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3E" w:rsidRPr="00D12DDD" w:rsidRDefault="000B223E" w:rsidP="000B223E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ab/>
      </w:r>
      <w:r w:rsidR="00CC12DC">
        <w:rPr>
          <w:color w:val="000000"/>
          <w:kern w:val="36"/>
          <w:sz w:val="24"/>
        </w:rPr>
        <w:tab/>
      </w:r>
      <w:r w:rsidRPr="00D12DDD">
        <w:rPr>
          <w:color w:val="000000"/>
          <w:kern w:val="36"/>
          <w:sz w:val="24"/>
        </w:rPr>
        <w:t>УТВЕРЖДЕН</w:t>
      </w:r>
      <w:r w:rsidR="00800508">
        <w:rPr>
          <w:color w:val="000000"/>
          <w:kern w:val="36"/>
          <w:sz w:val="24"/>
        </w:rPr>
        <w:t>А</w:t>
      </w:r>
      <w:r w:rsidRPr="00D12DDD">
        <w:rPr>
          <w:color w:val="000000"/>
          <w:kern w:val="36"/>
          <w:sz w:val="24"/>
        </w:rPr>
        <w:t xml:space="preserve"> </w:t>
      </w:r>
    </w:p>
    <w:p w:rsidR="000B223E" w:rsidRPr="00D12DDD" w:rsidRDefault="000B223E" w:rsidP="000B223E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ab/>
      </w:r>
      <w:r w:rsidRPr="00D12DDD">
        <w:rPr>
          <w:color w:val="000000"/>
          <w:kern w:val="36"/>
          <w:sz w:val="24"/>
        </w:rPr>
        <w:tab/>
        <w:t>постановлением администрации</w:t>
      </w:r>
    </w:p>
    <w:p w:rsidR="000B223E" w:rsidRPr="00D12DDD" w:rsidRDefault="000B223E" w:rsidP="000B223E">
      <w:pPr>
        <w:ind w:left="5760"/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>Первомайского района</w:t>
      </w:r>
    </w:p>
    <w:p w:rsidR="000B223E" w:rsidRPr="00D12DDD" w:rsidRDefault="000B223E" w:rsidP="000B223E">
      <w:pPr>
        <w:ind w:left="5760"/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>от  «</w:t>
      </w:r>
      <w:r w:rsidR="00CC12DC">
        <w:rPr>
          <w:color w:val="000000"/>
          <w:kern w:val="36"/>
          <w:sz w:val="24"/>
          <w:u w:val="single"/>
        </w:rPr>
        <w:t>___</w:t>
      </w:r>
      <w:r w:rsidRPr="00D12DDD">
        <w:rPr>
          <w:color w:val="000000"/>
          <w:kern w:val="36"/>
          <w:sz w:val="24"/>
        </w:rPr>
        <w:t xml:space="preserve">» </w:t>
      </w:r>
      <w:r w:rsidR="00CC12DC">
        <w:rPr>
          <w:color w:val="000000"/>
          <w:kern w:val="36"/>
          <w:sz w:val="24"/>
          <w:u w:val="single"/>
        </w:rPr>
        <w:t>____________</w:t>
      </w:r>
      <w:r>
        <w:rPr>
          <w:color w:val="000000"/>
          <w:kern w:val="36"/>
          <w:sz w:val="24"/>
          <w:u w:val="single"/>
        </w:rPr>
        <w:t xml:space="preserve"> </w:t>
      </w:r>
      <w:r w:rsidRPr="00D12DDD">
        <w:rPr>
          <w:color w:val="000000"/>
          <w:kern w:val="36"/>
          <w:sz w:val="24"/>
        </w:rPr>
        <w:t xml:space="preserve">№ </w:t>
      </w:r>
      <w:r w:rsidR="00CC12DC">
        <w:rPr>
          <w:color w:val="000000"/>
          <w:kern w:val="36"/>
          <w:sz w:val="24"/>
          <w:u w:val="single"/>
        </w:rPr>
        <w:t>____</w:t>
      </w:r>
    </w:p>
    <w:p w:rsidR="000B223E" w:rsidRPr="00D12DDD" w:rsidRDefault="000B223E" w:rsidP="000B223E">
      <w:pPr>
        <w:jc w:val="center"/>
        <w:rPr>
          <w:color w:val="000000"/>
          <w:sz w:val="24"/>
        </w:rPr>
      </w:pPr>
    </w:p>
    <w:p w:rsidR="00CC12DC" w:rsidRDefault="00CC12DC" w:rsidP="00CC12DC">
      <w:pPr>
        <w:autoSpaceDE w:val="0"/>
        <w:jc w:val="center"/>
        <w:rPr>
          <w:b/>
          <w:bCs/>
          <w:sz w:val="28"/>
          <w:szCs w:val="28"/>
        </w:rPr>
      </w:pPr>
    </w:p>
    <w:p w:rsidR="00BA10CE" w:rsidRPr="00BA10CE" w:rsidRDefault="00BA10CE" w:rsidP="00BA10CE">
      <w:pPr>
        <w:autoSpaceDE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Методика расчета </w:t>
      </w:r>
      <w:r w:rsidRPr="00BA10CE">
        <w:rPr>
          <w:b/>
          <w:bCs/>
          <w:sz w:val="28"/>
          <w:szCs w:val="28"/>
        </w:rPr>
        <w:t xml:space="preserve">годовой платы за установку и эксплуатацию рекламных конструкций на земельном участке (участках), здании (зданиях) или на ином недвижимом имуществе, находящемся в муниципальной собственности муниципального образования </w:t>
      </w:r>
      <w:r>
        <w:rPr>
          <w:b/>
          <w:bCs/>
          <w:sz w:val="28"/>
          <w:szCs w:val="28"/>
        </w:rPr>
        <w:t>Первомайский</w:t>
      </w:r>
      <w:r w:rsidRPr="00BA10CE">
        <w:rPr>
          <w:b/>
          <w:bCs/>
          <w:sz w:val="28"/>
          <w:szCs w:val="28"/>
        </w:rPr>
        <w:t xml:space="preserve"> район Алтайского края, а также на землях, земельном участке (участках), государственная собственность на которые не разграничена на территории муниципального образования </w:t>
      </w:r>
      <w:r>
        <w:rPr>
          <w:b/>
          <w:bCs/>
          <w:sz w:val="28"/>
          <w:szCs w:val="28"/>
        </w:rPr>
        <w:t>Первомайский</w:t>
      </w:r>
      <w:r w:rsidRPr="00BA10CE">
        <w:rPr>
          <w:b/>
          <w:bCs/>
          <w:sz w:val="28"/>
          <w:szCs w:val="28"/>
        </w:rPr>
        <w:t xml:space="preserve"> район Алтайского края</w:t>
      </w:r>
      <w:proofErr w:type="gramEnd"/>
    </w:p>
    <w:p w:rsidR="00BA10CE" w:rsidRDefault="00BA10CE" w:rsidP="00BA10CE">
      <w:pPr>
        <w:ind w:firstLine="709"/>
        <w:jc w:val="both"/>
        <w:rPr>
          <w:iCs/>
          <w:sz w:val="27"/>
          <w:szCs w:val="27"/>
        </w:rPr>
      </w:pPr>
    </w:p>
    <w:p w:rsidR="00BA10CE" w:rsidRPr="00BA10CE" w:rsidRDefault="00BA10CE" w:rsidP="00BA10CE">
      <w:pPr>
        <w:ind w:firstLine="709"/>
        <w:jc w:val="both"/>
        <w:rPr>
          <w:iCs/>
          <w:sz w:val="27"/>
          <w:szCs w:val="27"/>
        </w:rPr>
      </w:pPr>
      <w:proofErr w:type="gramStart"/>
      <w:r w:rsidRPr="00BA10CE">
        <w:rPr>
          <w:iCs/>
          <w:sz w:val="27"/>
          <w:szCs w:val="27"/>
        </w:rPr>
        <w:t xml:space="preserve">Методика определяет правила расчета стоимости годовой платы за установку и эксплуатацию (размещение) рекламных конструкций на земельном участке (участках), здании (зданиях) или на ином недвижимом имуществе, находящемся в муниципальной собственности муниципального образования </w:t>
      </w:r>
      <w:r>
        <w:rPr>
          <w:iCs/>
          <w:sz w:val="27"/>
          <w:szCs w:val="27"/>
        </w:rPr>
        <w:t>Первомайский</w:t>
      </w:r>
      <w:r w:rsidRPr="00BA10CE">
        <w:rPr>
          <w:iCs/>
          <w:sz w:val="27"/>
          <w:szCs w:val="27"/>
        </w:rPr>
        <w:t xml:space="preserve"> район Алтайского края (далее – МО </w:t>
      </w:r>
      <w:r>
        <w:rPr>
          <w:iCs/>
          <w:sz w:val="27"/>
          <w:szCs w:val="27"/>
        </w:rPr>
        <w:t>Первомайский</w:t>
      </w:r>
      <w:r w:rsidRPr="00BA10CE">
        <w:rPr>
          <w:iCs/>
          <w:sz w:val="27"/>
          <w:szCs w:val="27"/>
        </w:rPr>
        <w:t xml:space="preserve"> район Алтайского края), а также на землях, земельном участке (участках), государственная собственность на которые не разграничена на территории МО </w:t>
      </w:r>
      <w:r>
        <w:rPr>
          <w:iCs/>
          <w:sz w:val="27"/>
          <w:szCs w:val="27"/>
        </w:rPr>
        <w:t>Первомайский</w:t>
      </w:r>
      <w:r w:rsidRPr="00BA10CE">
        <w:rPr>
          <w:iCs/>
          <w:sz w:val="27"/>
          <w:szCs w:val="27"/>
        </w:rPr>
        <w:t xml:space="preserve"> район Алтайского</w:t>
      </w:r>
      <w:proofErr w:type="gramEnd"/>
      <w:r w:rsidRPr="00BA10CE">
        <w:rPr>
          <w:iCs/>
          <w:sz w:val="27"/>
          <w:szCs w:val="27"/>
        </w:rPr>
        <w:t xml:space="preserve"> края.</w:t>
      </w:r>
    </w:p>
    <w:p w:rsidR="00ED3078" w:rsidRPr="00BA10CE" w:rsidRDefault="00ED3078" w:rsidP="00ED3078">
      <w:pPr>
        <w:ind w:firstLine="709"/>
        <w:jc w:val="both"/>
        <w:rPr>
          <w:iCs/>
          <w:sz w:val="27"/>
          <w:szCs w:val="27"/>
        </w:rPr>
      </w:pPr>
      <w:r w:rsidRPr="00BA10CE">
        <w:rPr>
          <w:iCs/>
          <w:sz w:val="27"/>
          <w:szCs w:val="27"/>
        </w:rPr>
        <w:t>1. Методика расчета стоимости годовой платы за эксплуатацию (размещение) рекламной конструкции (начальной (минимальной) цены):</w:t>
      </w:r>
    </w:p>
    <w:p w:rsidR="00ED3078" w:rsidRPr="00BA10CE" w:rsidRDefault="00ED3078" w:rsidP="00ED3078">
      <w:pPr>
        <w:ind w:firstLine="709"/>
        <w:jc w:val="both"/>
        <w:rPr>
          <w:iCs/>
          <w:sz w:val="27"/>
          <w:szCs w:val="27"/>
        </w:rPr>
      </w:pPr>
      <w:r w:rsidRPr="00BA10CE">
        <w:rPr>
          <w:iCs/>
          <w:sz w:val="27"/>
          <w:szCs w:val="27"/>
        </w:rPr>
        <w:t>1.1. Расчет начальной (минимальной) цены договора годовой платы за эксплуатацию (размещение) рекламной конструкции определяется по формуле:</w:t>
      </w:r>
    </w:p>
    <w:p w:rsidR="00ED3078" w:rsidRPr="00BA10CE" w:rsidRDefault="00ED3078" w:rsidP="00ED3078">
      <w:pPr>
        <w:ind w:firstLine="709"/>
        <w:jc w:val="both"/>
        <w:rPr>
          <w:iCs/>
          <w:sz w:val="27"/>
          <w:szCs w:val="27"/>
        </w:rPr>
      </w:pPr>
      <w:r w:rsidRPr="00BA10CE">
        <w:rPr>
          <w:iCs/>
          <w:sz w:val="27"/>
          <w:szCs w:val="27"/>
        </w:rPr>
        <w:t xml:space="preserve">С = </w:t>
      </w:r>
      <w:proofErr w:type="spellStart"/>
      <w:r w:rsidRPr="00BA10CE">
        <w:rPr>
          <w:iCs/>
          <w:sz w:val="27"/>
          <w:szCs w:val="27"/>
        </w:rPr>
        <w:t>Бс</w:t>
      </w:r>
      <w:proofErr w:type="spellEnd"/>
      <w:r w:rsidRPr="00BA10CE">
        <w:rPr>
          <w:iCs/>
          <w:sz w:val="27"/>
          <w:szCs w:val="27"/>
        </w:rPr>
        <w:t xml:space="preserve"> </w:t>
      </w:r>
      <w:proofErr w:type="spellStart"/>
      <w:r w:rsidRPr="00BA10CE">
        <w:rPr>
          <w:iCs/>
          <w:sz w:val="27"/>
          <w:szCs w:val="27"/>
        </w:rPr>
        <w:t>х</w:t>
      </w:r>
      <w:proofErr w:type="spellEnd"/>
      <w:r w:rsidRPr="00BA10CE">
        <w:rPr>
          <w:iCs/>
          <w:sz w:val="27"/>
          <w:szCs w:val="27"/>
        </w:rPr>
        <w:t xml:space="preserve"> К</w:t>
      </w:r>
      <w:r>
        <w:rPr>
          <w:iCs/>
          <w:sz w:val="27"/>
          <w:szCs w:val="27"/>
        </w:rPr>
        <w:t>1</w:t>
      </w:r>
      <w:r w:rsidR="00AB761D">
        <w:rPr>
          <w:iCs/>
          <w:sz w:val="27"/>
          <w:szCs w:val="27"/>
        </w:rPr>
        <w:t>хКл</w:t>
      </w:r>
      <w:r w:rsidRPr="00BA10CE">
        <w:rPr>
          <w:iCs/>
          <w:sz w:val="27"/>
          <w:szCs w:val="27"/>
        </w:rPr>
        <w:t>,</w:t>
      </w:r>
    </w:p>
    <w:p w:rsidR="00ED3078" w:rsidRDefault="00ED3078" w:rsidP="00ED3078">
      <w:pPr>
        <w:ind w:firstLine="709"/>
        <w:jc w:val="both"/>
        <w:rPr>
          <w:iCs/>
          <w:sz w:val="27"/>
          <w:szCs w:val="27"/>
        </w:rPr>
      </w:pPr>
      <w:r w:rsidRPr="00BA10CE">
        <w:rPr>
          <w:iCs/>
          <w:sz w:val="27"/>
          <w:szCs w:val="27"/>
        </w:rPr>
        <w:t>где:</w:t>
      </w:r>
    </w:p>
    <w:p w:rsidR="00AB761D" w:rsidRPr="00BA10CE" w:rsidRDefault="00AB761D" w:rsidP="00ED3078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Кл – льготный коэффициент (Кл=1);</w:t>
      </w:r>
    </w:p>
    <w:p w:rsidR="00ED3078" w:rsidRPr="00BA10CE" w:rsidRDefault="00ED3078" w:rsidP="00ED3078">
      <w:pPr>
        <w:ind w:firstLine="709"/>
        <w:jc w:val="both"/>
        <w:rPr>
          <w:iCs/>
          <w:sz w:val="27"/>
          <w:szCs w:val="27"/>
        </w:rPr>
      </w:pPr>
      <w:r w:rsidRPr="00BA10CE">
        <w:rPr>
          <w:iCs/>
          <w:sz w:val="27"/>
          <w:szCs w:val="27"/>
        </w:rPr>
        <w:t>С - размер годовой платы;</w:t>
      </w:r>
    </w:p>
    <w:p w:rsidR="00ED3078" w:rsidRPr="00BA10CE" w:rsidRDefault="00ED3078" w:rsidP="00ED3078">
      <w:pPr>
        <w:ind w:firstLine="709"/>
        <w:jc w:val="both"/>
        <w:rPr>
          <w:iCs/>
          <w:sz w:val="27"/>
          <w:szCs w:val="27"/>
        </w:rPr>
      </w:pPr>
      <w:proofErr w:type="spellStart"/>
      <w:r>
        <w:rPr>
          <w:iCs/>
          <w:sz w:val="27"/>
          <w:szCs w:val="27"/>
        </w:rPr>
        <w:t>Бс</w:t>
      </w:r>
      <w:proofErr w:type="spellEnd"/>
      <w:r>
        <w:rPr>
          <w:iCs/>
          <w:sz w:val="27"/>
          <w:szCs w:val="27"/>
        </w:rPr>
        <w:t xml:space="preserve"> -</w:t>
      </w:r>
      <w:r w:rsidRPr="00BA10CE">
        <w:rPr>
          <w:iCs/>
          <w:sz w:val="27"/>
          <w:szCs w:val="27"/>
        </w:rPr>
        <w:t xml:space="preserve"> базовая ставка;</w:t>
      </w:r>
    </w:p>
    <w:p w:rsidR="00ED3078" w:rsidRPr="00BA10CE" w:rsidRDefault="00ED3078" w:rsidP="00ED3078">
      <w:pPr>
        <w:ind w:firstLine="709"/>
        <w:jc w:val="both"/>
        <w:rPr>
          <w:iCs/>
          <w:sz w:val="27"/>
          <w:szCs w:val="27"/>
        </w:rPr>
      </w:pPr>
      <w:r w:rsidRPr="00BA10CE">
        <w:rPr>
          <w:iCs/>
          <w:sz w:val="27"/>
          <w:szCs w:val="27"/>
        </w:rPr>
        <w:t>К3 - коэффициент престижности.</w:t>
      </w:r>
    </w:p>
    <w:p w:rsidR="00ED3078" w:rsidRPr="00BA10CE" w:rsidRDefault="00ED3078" w:rsidP="00ED3078">
      <w:pPr>
        <w:ind w:firstLine="709"/>
        <w:jc w:val="both"/>
        <w:rPr>
          <w:iCs/>
          <w:sz w:val="27"/>
          <w:szCs w:val="27"/>
        </w:rPr>
      </w:pPr>
      <w:r w:rsidRPr="00BA10CE">
        <w:rPr>
          <w:iCs/>
          <w:sz w:val="27"/>
          <w:szCs w:val="27"/>
        </w:rPr>
        <w:t xml:space="preserve">1.2. Базовая ставка составляет </w:t>
      </w:r>
      <w:r>
        <w:rPr>
          <w:iCs/>
          <w:sz w:val="27"/>
          <w:szCs w:val="27"/>
        </w:rPr>
        <w:t xml:space="preserve">22980 </w:t>
      </w:r>
      <w:r w:rsidRPr="00BA10CE">
        <w:rPr>
          <w:iCs/>
          <w:sz w:val="27"/>
          <w:szCs w:val="27"/>
        </w:rPr>
        <w:t xml:space="preserve">рублей </w:t>
      </w:r>
      <w:r>
        <w:rPr>
          <w:iCs/>
          <w:sz w:val="27"/>
          <w:szCs w:val="27"/>
        </w:rPr>
        <w:t xml:space="preserve">в год </w:t>
      </w:r>
      <w:r w:rsidRPr="00BA10CE">
        <w:rPr>
          <w:iCs/>
          <w:sz w:val="27"/>
          <w:szCs w:val="27"/>
        </w:rPr>
        <w:t xml:space="preserve">за 1 </w:t>
      </w:r>
      <w:r>
        <w:rPr>
          <w:iCs/>
          <w:sz w:val="27"/>
          <w:szCs w:val="27"/>
        </w:rPr>
        <w:t>рекламное место</w:t>
      </w:r>
      <w:r w:rsidRPr="00BA10CE">
        <w:rPr>
          <w:iCs/>
          <w:sz w:val="27"/>
          <w:szCs w:val="27"/>
        </w:rPr>
        <w:t>.</w:t>
      </w:r>
    </w:p>
    <w:p w:rsidR="00ED3078" w:rsidRDefault="00ED3078" w:rsidP="00ED3078">
      <w:pPr>
        <w:ind w:firstLine="709"/>
        <w:jc w:val="both"/>
        <w:rPr>
          <w:iCs/>
          <w:sz w:val="27"/>
          <w:szCs w:val="27"/>
        </w:rPr>
      </w:pPr>
      <w:r w:rsidRPr="00BA10CE">
        <w:rPr>
          <w:iCs/>
          <w:sz w:val="27"/>
          <w:szCs w:val="27"/>
        </w:rPr>
        <w:t>1.3. К</w:t>
      </w:r>
      <w:proofErr w:type="gramStart"/>
      <w:r>
        <w:rPr>
          <w:iCs/>
          <w:sz w:val="27"/>
          <w:szCs w:val="27"/>
        </w:rPr>
        <w:t>1</w:t>
      </w:r>
      <w:proofErr w:type="gramEnd"/>
      <w:r w:rsidRPr="00BA10CE">
        <w:rPr>
          <w:iCs/>
          <w:sz w:val="27"/>
          <w:szCs w:val="27"/>
        </w:rPr>
        <w:t xml:space="preserve"> - поправочный коэффициент престижности:</w:t>
      </w:r>
    </w:p>
    <w:p w:rsidR="00ED3078" w:rsidRPr="00BA10CE" w:rsidRDefault="00ED3078" w:rsidP="00ED3078">
      <w:pPr>
        <w:ind w:firstLine="709"/>
        <w:jc w:val="right"/>
        <w:rPr>
          <w:iCs/>
          <w:sz w:val="27"/>
          <w:szCs w:val="27"/>
        </w:rPr>
      </w:pPr>
      <w:r>
        <w:rPr>
          <w:iCs/>
          <w:sz w:val="27"/>
          <w:szCs w:val="27"/>
        </w:rPr>
        <w:t>Таблица 1.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9"/>
        <w:gridCol w:w="3873"/>
        <w:gridCol w:w="1802"/>
        <w:gridCol w:w="2187"/>
      </w:tblGrid>
      <w:tr w:rsidR="00ED3078" w:rsidRPr="00BA10CE" w:rsidTr="00107963">
        <w:trPr>
          <w:jc w:val="center"/>
        </w:trPr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78" w:rsidRPr="00BA10CE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10CE">
              <w:rPr>
                <w:sz w:val="28"/>
                <w:szCs w:val="28"/>
              </w:rPr>
              <w:t>Категория</w:t>
            </w:r>
          </w:p>
        </w:tc>
        <w:tc>
          <w:tcPr>
            <w:tcW w:w="3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78" w:rsidRPr="00BA10CE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10CE">
              <w:rPr>
                <w:sz w:val="28"/>
                <w:szCs w:val="28"/>
              </w:rPr>
              <w:t>Описание категории</w:t>
            </w:r>
          </w:p>
        </w:tc>
        <w:tc>
          <w:tcPr>
            <w:tcW w:w="1802" w:type="dxa"/>
            <w:vAlign w:val="center"/>
          </w:tcPr>
          <w:p w:rsidR="00ED3078" w:rsidRPr="00BA10CE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рекламных мест (Т)</w:t>
            </w: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78" w:rsidRPr="00BA10CE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10CE">
              <w:rPr>
                <w:sz w:val="28"/>
                <w:szCs w:val="28"/>
              </w:rPr>
              <w:t>Значение коэффициента</w:t>
            </w:r>
            <w:r>
              <w:rPr>
                <w:sz w:val="28"/>
                <w:szCs w:val="28"/>
              </w:rPr>
              <w:t xml:space="preserve"> 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</w:tr>
      <w:tr w:rsidR="00ED3078" w:rsidRPr="00BA10CE" w:rsidTr="00107963">
        <w:trPr>
          <w:jc w:val="center"/>
        </w:trPr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78" w:rsidRPr="00BA10CE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10CE">
              <w:rPr>
                <w:sz w:val="28"/>
                <w:szCs w:val="28"/>
              </w:rPr>
              <w:t>1</w:t>
            </w:r>
          </w:p>
        </w:tc>
        <w:tc>
          <w:tcPr>
            <w:tcW w:w="3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78" w:rsidRPr="00BA10CE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10CE">
              <w:rPr>
                <w:sz w:val="28"/>
                <w:szCs w:val="28"/>
              </w:rPr>
              <w:t>2</w:t>
            </w:r>
          </w:p>
        </w:tc>
        <w:tc>
          <w:tcPr>
            <w:tcW w:w="1802" w:type="dxa"/>
            <w:vAlign w:val="center"/>
          </w:tcPr>
          <w:p w:rsidR="00ED3078" w:rsidRPr="00BA10CE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78" w:rsidRPr="00BA10CE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10CE">
              <w:rPr>
                <w:sz w:val="28"/>
                <w:szCs w:val="28"/>
              </w:rPr>
              <w:t>3</w:t>
            </w:r>
          </w:p>
        </w:tc>
      </w:tr>
      <w:tr w:rsidR="00ED3078" w:rsidRPr="00BA10CE" w:rsidTr="00107963">
        <w:trPr>
          <w:jc w:val="center"/>
        </w:trPr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78" w:rsidRPr="00BA10CE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78" w:rsidRPr="00BA10CE" w:rsidRDefault="00ED3078" w:rsidP="00E716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5BBF">
              <w:rPr>
                <w:sz w:val="28"/>
                <w:szCs w:val="28"/>
              </w:rPr>
              <w:t xml:space="preserve">Автодорога </w:t>
            </w:r>
            <w:proofErr w:type="gramStart"/>
            <w:r w:rsidRPr="00995BBF">
              <w:rPr>
                <w:sz w:val="28"/>
                <w:szCs w:val="28"/>
              </w:rPr>
              <w:t>Р</w:t>
            </w:r>
            <w:proofErr w:type="gramEnd"/>
            <w:r w:rsidRPr="00995BBF">
              <w:rPr>
                <w:sz w:val="28"/>
                <w:szCs w:val="28"/>
              </w:rPr>
              <w:t xml:space="preserve"> 256 (Чуйский тракт)</w:t>
            </w:r>
          </w:p>
        </w:tc>
        <w:tc>
          <w:tcPr>
            <w:tcW w:w="1802" w:type="dxa"/>
            <w:vAlign w:val="center"/>
          </w:tcPr>
          <w:p w:rsidR="00ED3078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78" w:rsidRPr="00BA10CE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3,296</w:t>
            </w:r>
          </w:p>
        </w:tc>
      </w:tr>
      <w:tr w:rsidR="00ED3078" w:rsidRPr="00BA10CE" w:rsidTr="00107963">
        <w:trPr>
          <w:jc w:val="center"/>
        </w:trPr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78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78" w:rsidRPr="00995BBF" w:rsidRDefault="00ED3078" w:rsidP="00E716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75F">
              <w:rPr>
                <w:iCs/>
                <w:sz w:val="28"/>
                <w:szCs w:val="28"/>
              </w:rPr>
              <w:t xml:space="preserve">Мостовой переход через реку Обь в </w:t>
            </w:r>
            <w:proofErr w:type="gramStart"/>
            <w:r w:rsidRPr="00DF475F">
              <w:rPr>
                <w:iCs/>
                <w:sz w:val="28"/>
                <w:szCs w:val="28"/>
              </w:rPr>
              <w:t>г</w:t>
            </w:r>
            <w:proofErr w:type="gramEnd"/>
            <w:r w:rsidRPr="00DF475F">
              <w:rPr>
                <w:iCs/>
                <w:sz w:val="28"/>
                <w:szCs w:val="28"/>
              </w:rPr>
              <w:t>. Барнауле</w:t>
            </w:r>
          </w:p>
        </w:tc>
        <w:tc>
          <w:tcPr>
            <w:tcW w:w="1802" w:type="dxa"/>
            <w:vAlign w:val="center"/>
          </w:tcPr>
          <w:p w:rsidR="00ED3078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78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</w:t>
            </w:r>
          </w:p>
        </w:tc>
      </w:tr>
      <w:tr w:rsidR="00ED3078" w:rsidRPr="00BA10CE" w:rsidTr="00107963">
        <w:trPr>
          <w:jc w:val="center"/>
        </w:trPr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78" w:rsidRPr="00EB41A4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78" w:rsidRPr="00BA10CE" w:rsidRDefault="00ED3078" w:rsidP="00E716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5BBF">
              <w:rPr>
                <w:sz w:val="28"/>
                <w:szCs w:val="28"/>
              </w:rPr>
              <w:t xml:space="preserve">Автодорога </w:t>
            </w:r>
            <w:proofErr w:type="spellStart"/>
            <w:r w:rsidRPr="00995BBF">
              <w:rPr>
                <w:sz w:val="28"/>
                <w:szCs w:val="28"/>
              </w:rPr>
              <w:t>Фирсово-Бобровка-Нижняя</w:t>
            </w:r>
            <w:proofErr w:type="spellEnd"/>
            <w:r w:rsidRPr="00995BBF">
              <w:rPr>
                <w:sz w:val="28"/>
                <w:szCs w:val="28"/>
              </w:rPr>
              <w:t xml:space="preserve"> </w:t>
            </w:r>
            <w:proofErr w:type="spellStart"/>
            <w:r w:rsidRPr="00995BBF">
              <w:rPr>
                <w:sz w:val="28"/>
                <w:szCs w:val="28"/>
              </w:rPr>
              <w:t>Петровка-</w:t>
            </w:r>
            <w:r w:rsidRPr="00995BBF">
              <w:rPr>
                <w:sz w:val="28"/>
                <w:szCs w:val="28"/>
              </w:rPr>
              <w:lastRenderedPageBreak/>
              <w:t>Чаузово</w:t>
            </w:r>
            <w:proofErr w:type="spellEnd"/>
            <w:r w:rsidR="00107963">
              <w:rPr>
                <w:sz w:val="28"/>
                <w:szCs w:val="28"/>
              </w:rPr>
              <w:t>;</w:t>
            </w:r>
          </w:p>
        </w:tc>
        <w:tc>
          <w:tcPr>
            <w:tcW w:w="1802" w:type="dxa"/>
            <w:vAlign w:val="center"/>
          </w:tcPr>
          <w:p w:rsidR="00ED3078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78" w:rsidRPr="00BA10CE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2,163</w:t>
            </w:r>
          </w:p>
        </w:tc>
      </w:tr>
      <w:tr w:rsidR="00ED3078" w:rsidRPr="00BA10CE" w:rsidTr="00107963">
        <w:trPr>
          <w:jc w:val="center"/>
        </w:trPr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78" w:rsidRPr="00EB41A4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963" w:rsidRPr="00EB41A4" w:rsidRDefault="00ED3078" w:rsidP="00E716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EB41A4">
              <w:rPr>
                <w:sz w:val="28"/>
                <w:szCs w:val="28"/>
              </w:rPr>
              <w:t>Автодорога Алтай – Кузбасс</w:t>
            </w:r>
            <w:r w:rsidR="00107963">
              <w:rPr>
                <w:sz w:val="28"/>
                <w:szCs w:val="28"/>
              </w:rPr>
              <w:t>;</w:t>
            </w:r>
            <w:r w:rsidR="00107963">
              <w:rPr>
                <w:sz w:val="28"/>
                <w:szCs w:val="28"/>
              </w:rPr>
              <w:br/>
            </w:r>
            <w:r w:rsidR="00107963" w:rsidRPr="00EB41A4">
              <w:rPr>
                <w:sz w:val="28"/>
                <w:szCs w:val="28"/>
              </w:rPr>
              <w:t xml:space="preserve">Автодорога Первомайское – </w:t>
            </w:r>
            <w:proofErr w:type="spellStart"/>
            <w:r w:rsidR="00107963" w:rsidRPr="00EB41A4">
              <w:rPr>
                <w:sz w:val="28"/>
                <w:szCs w:val="28"/>
              </w:rPr>
              <w:t>Акулово</w:t>
            </w:r>
            <w:proofErr w:type="spellEnd"/>
            <w:r w:rsidR="00107963">
              <w:rPr>
                <w:sz w:val="28"/>
                <w:szCs w:val="28"/>
              </w:rPr>
              <w:t>;</w:t>
            </w:r>
            <w:r w:rsidR="00107963">
              <w:rPr>
                <w:sz w:val="28"/>
                <w:szCs w:val="28"/>
              </w:rPr>
              <w:br/>
            </w:r>
            <w:r w:rsidR="00107963" w:rsidRPr="00EB41A4">
              <w:rPr>
                <w:sz w:val="28"/>
                <w:szCs w:val="28"/>
              </w:rPr>
              <w:t>Автодорога Повалиха – Первомайское</w:t>
            </w:r>
            <w:r w:rsidR="00107963">
              <w:rPr>
                <w:sz w:val="28"/>
                <w:szCs w:val="28"/>
              </w:rPr>
              <w:t>;</w:t>
            </w:r>
            <w:r w:rsidR="00107963">
              <w:rPr>
                <w:sz w:val="28"/>
                <w:szCs w:val="28"/>
              </w:rPr>
              <w:br/>
            </w:r>
            <w:r w:rsidR="00107963" w:rsidRPr="00EB41A4">
              <w:rPr>
                <w:sz w:val="28"/>
                <w:szCs w:val="28"/>
              </w:rPr>
              <w:t xml:space="preserve">Автодорога Казачий – Повалиха – </w:t>
            </w:r>
            <w:proofErr w:type="spellStart"/>
            <w:r w:rsidR="00107963" w:rsidRPr="00EB41A4">
              <w:rPr>
                <w:sz w:val="28"/>
                <w:szCs w:val="28"/>
              </w:rPr>
              <w:t>Кислуха</w:t>
            </w:r>
            <w:proofErr w:type="spellEnd"/>
            <w:r w:rsidR="00107963" w:rsidRPr="00EB41A4">
              <w:rPr>
                <w:sz w:val="28"/>
                <w:szCs w:val="28"/>
              </w:rPr>
              <w:t xml:space="preserve"> – Санаторий «Обские Плесы»</w:t>
            </w:r>
            <w:r w:rsidR="00107963">
              <w:rPr>
                <w:sz w:val="28"/>
                <w:szCs w:val="28"/>
              </w:rPr>
              <w:t>;</w:t>
            </w:r>
            <w:r w:rsidR="00107963">
              <w:rPr>
                <w:sz w:val="28"/>
                <w:szCs w:val="28"/>
              </w:rPr>
              <w:br/>
            </w:r>
            <w:r w:rsidR="00107963" w:rsidRPr="00EB41A4">
              <w:rPr>
                <w:sz w:val="28"/>
                <w:szCs w:val="28"/>
              </w:rPr>
              <w:t xml:space="preserve">Автодорога Первомайское – Журавлиха – </w:t>
            </w:r>
            <w:proofErr w:type="spellStart"/>
            <w:r w:rsidR="00107963" w:rsidRPr="00EB41A4">
              <w:rPr>
                <w:sz w:val="28"/>
                <w:szCs w:val="28"/>
              </w:rPr>
              <w:t>Шатуново</w:t>
            </w:r>
            <w:proofErr w:type="spellEnd"/>
            <w:r w:rsidR="00107963" w:rsidRPr="00EB41A4">
              <w:rPr>
                <w:sz w:val="28"/>
                <w:szCs w:val="28"/>
              </w:rPr>
              <w:t xml:space="preserve"> – Залесово</w:t>
            </w:r>
            <w:r w:rsidR="00107963">
              <w:rPr>
                <w:sz w:val="28"/>
                <w:szCs w:val="28"/>
              </w:rPr>
              <w:t>;</w:t>
            </w:r>
            <w:r w:rsidR="00107963">
              <w:rPr>
                <w:sz w:val="28"/>
                <w:szCs w:val="28"/>
              </w:rPr>
              <w:br/>
            </w:r>
            <w:r w:rsidR="00107963" w:rsidRPr="00EB41A4">
              <w:rPr>
                <w:sz w:val="28"/>
                <w:szCs w:val="28"/>
              </w:rPr>
              <w:t xml:space="preserve">Автодорога </w:t>
            </w:r>
            <w:proofErr w:type="spellStart"/>
            <w:r w:rsidR="00107963" w:rsidRPr="00EB41A4">
              <w:rPr>
                <w:sz w:val="28"/>
                <w:szCs w:val="28"/>
              </w:rPr>
              <w:t>Белоярск</w:t>
            </w:r>
            <w:proofErr w:type="spellEnd"/>
            <w:r w:rsidR="00107963" w:rsidRPr="00EB41A4">
              <w:rPr>
                <w:sz w:val="28"/>
                <w:szCs w:val="28"/>
              </w:rPr>
              <w:t xml:space="preserve"> – Заринск</w:t>
            </w:r>
            <w:r w:rsidR="00107963">
              <w:rPr>
                <w:sz w:val="28"/>
                <w:szCs w:val="28"/>
              </w:rPr>
              <w:t>;</w:t>
            </w:r>
            <w:r w:rsidR="00107963">
              <w:rPr>
                <w:sz w:val="28"/>
                <w:szCs w:val="28"/>
              </w:rPr>
              <w:br/>
            </w:r>
            <w:r w:rsidR="00107963" w:rsidRPr="00EB41A4">
              <w:rPr>
                <w:sz w:val="28"/>
                <w:szCs w:val="28"/>
              </w:rPr>
              <w:t xml:space="preserve">Автодорога Подъезд к </w:t>
            </w:r>
            <w:proofErr w:type="spellStart"/>
            <w:r w:rsidR="00107963" w:rsidRPr="00EB41A4">
              <w:rPr>
                <w:sz w:val="28"/>
                <w:szCs w:val="28"/>
              </w:rPr>
              <w:t>Сорочий-Лог</w:t>
            </w:r>
            <w:proofErr w:type="spellEnd"/>
            <w:proofErr w:type="gramEnd"/>
          </w:p>
        </w:tc>
        <w:tc>
          <w:tcPr>
            <w:tcW w:w="1802" w:type="dxa"/>
            <w:vAlign w:val="center"/>
          </w:tcPr>
          <w:p w:rsidR="00ED3078" w:rsidRDefault="00107963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78" w:rsidRPr="00EB41A4" w:rsidRDefault="00107963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1,442</w:t>
            </w:r>
          </w:p>
        </w:tc>
      </w:tr>
      <w:tr w:rsidR="00ED3078" w:rsidRPr="00BA10CE" w:rsidTr="00107963">
        <w:trPr>
          <w:jc w:val="center"/>
        </w:trPr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8" w:rsidRPr="00EB41A4" w:rsidRDefault="00107963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8" w:rsidRPr="00EB41A4" w:rsidRDefault="00ED3078" w:rsidP="00E716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1802" w:type="dxa"/>
            <w:vAlign w:val="center"/>
          </w:tcPr>
          <w:p w:rsidR="00ED3078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8" w:rsidRPr="00EB41A4" w:rsidRDefault="00ED3078" w:rsidP="001079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0,721</w:t>
            </w:r>
          </w:p>
        </w:tc>
      </w:tr>
    </w:tbl>
    <w:p w:rsidR="00ED3078" w:rsidRDefault="00ED3078" w:rsidP="00ED3078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1.4. Поправочный коэффициент престижности определяется по формуле:</w:t>
      </w:r>
    </w:p>
    <w:p w:rsidR="00ED3078" w:rsidRDefault="00ED3078" w:rsidP="00ED3078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К1 = (</w:t>
      </w:r>
      <w:r>
        <w:rPr>
          <w:iCs/>
          <w:sz w:val="27"/>
          <w:szCs w:val="27"/>
          <w:lang w:val="en-US"/>
        </w:rPr>
        <w:t>S</w:t>
      </w:r>
      <w:proofErr w:type="spellStart"/>
      <w:r>
        <w:rPr>
          <w:iCs/>
          <w:sz w:val="27"/>
          <w:szCs w:val="27"/>
        </w:rPr>
        <w:t>рын</w:t>
      </w:r>
      <w:proofErr w:type="spellEnd"/>
      <w:r>
        <w:rPr>
          <w:iCs/>
          <w:sz w:val="27"/>
          <w:szCs w:val="27"/>
        </w:rPr>
        <w:t xml:space="preserve"> / </w:t>
      </w:r>
      <w:proofErr w:type="spellStart"/>
      <w:r>
        <w:rPr>
          <w:iCs/>
          <w:sz w:val="27"/>
          <w:szCs w:val="27"/>
        </w:rPr>
        <w:t>Бс</w:t>
      </w:r>
      <w:proofErr w:type="spellEnd"/>
      <w:r>
        <w:rPr>
          <w:iCs/>
          <w:sz w:val="27"/>
          <w:szCs w:val="27"/>
        </w:rPr>
        <w:t xml:space="preserve">) </w:t>
      </w:r>
      <w:proofErr w:type="spellStart"/>
      <w:r>
        <w:rPr>
          <w:iCs/>
          <w:sz w:val="27"/>
          <w:szCs w:val="27"/>
        </w:rPr>
        <w:t>х</w:t>
      </w:r>
      <w:proofErr w:type="spellEnd"/>
      <w:r>
        <w:rPr>
          <w:iCs/>
          <w:sz w:val="27"/>
          <w:szCs w:val="27"/>
        </w:rPr>
        <w:t xml:space="preserve"> </w:t>
      </w:r>
      <w:proofErr w:type="spellStart"/>
      <w:r>
        <w:rPr>
          <w:iCs/>
          <w:sz w:val="27"/>
          <w:szCs w:val="27"/>
        </w:rPr>
        <w:t>Тбаз</w:t>
      </w:r>
      <w:proofErr w:type="spellEnd"/>
      <w:proofErr w:type="gramStart"/>
      <w:r>
        <w:rPr>
          <w:iCs/>
          <w:sz w:val="27"/>
          <w:szCs w:val="27"/>
        </w:rPr>
        <w:t xml:space="preserve"> / Т</w:t>
      </w:r>
      <w:proofErr w:type="gramEnd"/>
    </w:p>
    <w:p w:rsidR="00ED3078" w:rsidRDefault="00ED3078" w:rsidP="00ED3078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где: </w:t>
      </w:r>
    </w:p>
    <w:p w:rsidR="00ED3078" w:rsidRDefault="00ED3078" w:rsidP="00ED3078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  <w:lang w:val="en-US"/>
        </w:rPr>
        <w:t>S</w:t>
      </w:r>
      <w:proofErr w:type="spellStart"/>
      <w:r>
        <w:rPr>
          <w:iCs/>
          <w:sz w:val="27"/>
          <w:szCs w:val="27"/>
        </w:rPr>
        <w:t>рын</w:t>
      </w:r>
      <w:proofErr w:type="spellEnd"/>
      <w:r>
        <w:rPr>
          <w:iCs/>
          <w:sz w:val="27"/>
          <w:szCs w:val="27"/>
        </w:rPr>
        <w:t xml:space="preserve"> – среднерыночная стоимость</w:t>
      </w:r>
      <w:r w:rsidRPr="005960DA">
        <w:rPr>
          <w:iCs/>
          <w:sz w:val="27"/>
          <w:szCs w:val="27"/>
        </w:rPr>
        <w:t xml:space="preserve"> </w:t>
      </w:r>
      <w:r w:rsidRPr="00BA10CE">
        <w:rPr>
          <w:iCs/>
          <w:sz w:val="27"/>
          <w:szCs w:val="27"/>
        </w:rPr>
        <w:t>годовой платы за эксплуатацию (размещение) рекламной конструкции</w:t>
      </w:r>
      <w:r>
        <w:rPr>
          <w:iCs/>
          <w:sz w:val="27"/>
          <w:szCs w:val="27"/>
        </w:rPr>
        <w:t xml:space="preserve"> (составляет 71076 рублей);</w:t>
      </w:r>
    </w:p>
    <w:p w:rsidR="00ED3078" w:rsidRDefault="00ED3078" w:rsidP="00ED3078">
      <w:pPr>
        <w:ind w:firstLine="709"/>
        <w:jc w:val="both"/>
        <w:rPr>
          <w:iCs/>
          <w:sz w:val="27"/>
          <w:szCs w:val="27"/>
        </w:rPr>
      </w:pPr>
      <w:proofErr w:type="spellStart"/>
      <w:r>
        <w:rPr>
          <w:iCs/>
          <w:sz w:val="27"/>
          <w:szCs w:val="27"/>
        </w:rPr>
        <w:t>Тбаз</w:t>
      </w:r>
      <w:proofErr w:type="spellEnd"/>
      <w:r>
        <w:rPr>
          <w:iCs/>
          <w:sz w:val="27"/>
          <w:szCs w:val="27"/>
        </w:rPr>
        <w:t xml:space="preserve"> – базисное количество рекламных мест (составляет 30 мест);</w:t>
      </w:r>
    </w:p>
    <w:p w:rsidR="00ED3078" w:rsidRDefault="00ED3078" w:rsidP="00ED3078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Т – количество рекламных мест на соответствующей территории, в соответствии с категорией, определенной в таблице 1. </w:t>
      </w:r>
    </w:p>
    <w:p w:rsidR="00ED3078" w:rsidRDefault="00ED3078" w:rsidP="00ED3078">
      <w:pPr>
        <w:ind w:firstLine="709"/>
        <w:jc w:val="both"/>
        <w:rPr>
          <w:iCs/>
          <w:sz w:val="27"/>
          <w:szCs w:val="27"/>
        </w:rPr>
      </w:pPr>
      <w:r w:rsidRPr="00BA10CE">
        <w:rPr>
          <w:iCs/>
          <w:sz w:val="27"/>
          <w:szCs w:val="27"/>
        </w:rPr>
        <w:t>1.</w:t>
      </w:r>
      <w:r>
        <w:rPr>
          <w:iCs/>
          <w:sz w:val="27"/>
          <w:szCs w:val="27"/>
        </w:rPr>
        <w:t>5</w:t>
      </w:r>
      <w:r w:rsidRPr="00BA10CE">
        <w:rPr>
          <w:iCs/>
          <w:sz w:val="27"/>
          <w:szCs w:val="27"/>
        </w:rPr>
        <w:t xml:space="preserve">. </w:t>
      </w:r>
      <w:r w:rsidRPr="00EB41A4">
        <w:rPr>
          <w:iCs/>
          <w:sz w:val="27"/>
          <w:szCs w:val="27"/>
        </w:rPr>
        <w:t>Если рекламное место (адресный ориентир) рекламной конструкции находится на пересечении разных категорий, то применяется максимальный коэффициент соответствующей категории.</w:t>
      </w:r>
    </w:p>
    <w:p w:rsidR="00E716AB" w:rsidRPr="00EB41A4" w:rsidRDefault="00E716AB" w:rsidP="00ED3078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1.6. Если</w:t>
      </w:r>
      <w:r w:rsidR="00DD063F">
        <w:rPr>
          <w:iCs/>
          <w:sz w:val="27"/>
          <w:szCs w:val="27"/>
        </w:rPr>
        <w:t xml:space="preserve"> договор</w:t>
      </w:r>
      <w:r w:rsidR="00DD063F" w:rsidRPr="00E62F34">
        <w:rPr>
          <w:iCs/>
          <w:sz w:val="27"/>
          <w:szCs w:val="27"/>
        </w:rPr>
        <w:t xml:space="preserve"> на установку и эксплуатацию рекламных конструкций</w:t>
      </w:r>
      <w:r w:rsidR="00DD063F">
        <w:rPr>
          <w:iCs/>
          <w:sz w:val="27"/>
          <w:szCs w:val="27"/>
        </w:rPr>
        <w:t xml:space="preserve"> заключен с одним лицом на все рекламные места в соответствующей категории, то может применяться льготный коэффициент (Кл) равный 0,75, </w:t>
      </w:r>
      <w:r w:rsidR="00AB761D">
        <w:rPr>
          <w:iCs/>
          <w:sz w:val="27"/>
          <w:szCs w:val="27"/>
        </w:rPr>
        <w:t>при</w:t>
      </w:r>
      <w:r w:rsidR="00DD063F">
        <w:rPr>
          <w:iCs/>
          <w:sz w:val="27"/>
          <w:szCs w:val="27"/>
        </w:rPr>
        <w:t xml:space="preserve"> предоставлени</w:t>
      </w:r>
      <w:r w:rsidR="00AB761D">
        <w:rPr>
          <w:iCs/>
          <w:sz w:val="27"/>
          <w:szCs w:val="27"/>
        </w:rPr>
        <w:t>и</w:t>
      </w:r>
      <w:r w:rsidR="00DD063F">
        <w:rPr>
          <w:iCs/>
          <w:sz w:val="27"/>
          <w:szCs w:val="27"/>
        </w:rPr>
        <w:t xml:space="preserve"> администрации Первомайского района</w:t>
      </w:r>
      <w:r w:rsidR="00AB761D">
        <w:rPr>
          <w:iCs/>
          <w:sz w:val="27"/>
          <w:szCs w:val="27"/>
        </w:rPr>
        <w:t xml:space="preserve"> 15% площадей</w:t>
      </w:r>
      <w:r w:rsidR="00AB761D" w:rsidRPr="00AB761D">
        <w:rPr>
          <w:iCs/>
          <w:sz w:val="27"/>
          <w:szCs w:val="27"/>
        </w:rPr>
        <w:t xml:space="preserve"> </w:t>
      </w:r>
      <w:r w:rsidR="00AB761D" w:rsidRPr="00B33C49">
        <w:rPr>
          <w:iCs/>
          <w:sz w:val="27"/>
          <w:szCs w:val="27"/>
        </w:rPr>
        <w:t>информационно</w:t>
      </w:r>
      <w:r w:rsidR="00AB761D">
        <w:rPr>
          <w:iCs/>
          <w:sz w:val="27"/>
          <w:szCs w:val="27"/>
        </w:rPr>
        <w:t>го</w:t>
      </w:r>
      <w:r w:rsidR="00AB761D" w:rsidRPr="00B33C49">
        <w:rPr>
          <w:iCs/>
          <w:sz w:val="27"/>
          <w:szCs w:val="27"/>
        </w:rPr>
        <w:t xml:space="preserve"> пол</w:t>
      </w:r>
      <w:r w:rsidR="00AB761D">
        <w:rPr>
          <w:iCs/>
          <w:sz w:val="27"/>
          <w:szCs w:val="27"/>
        </w:rPr>
        <w:t>я</w:t>
      </w:r>
      <w:r w:rsidR="00AB761D" w:rsidRPr="00B33C49">
        <w:rPr>
          <w:iCs/>
          <w:sz w:val="27"/>
          <w:szCs w:val="27"/>
        </w:rPr>
        <w:t xml:space="preserve"> рекламн</w:t>
      </w:r>
      <w:r w:rsidR="00AB761D">
        <w:rPr>
          <w:iCs/>
          <w:sz w:val="27"/>
          <w:szCs w:val="27"/>
        </w:rPr>
        <w:t>ых</w:t>
      </w:r>
      <w:r w:rsidR="00AB761D" w:rsidRPr="00B33C49">
        <w:rPr>
          <w:iCs/>
          <w:sz w:val="27"/>
          <w:szCs w:val="27"/>
        </w:rPr>
        <w:t xml:space="preserve"> конструкци</w:t>
      </w:r>
      <w:r w:rsidR="00AB761D">
        <w:rPr>
          <w:iCs/>
          <w:sz w:val="27"/>
          <w:szCs w:val="27"/>
        </w:rPr>
        <w:t>й.</w:t>
      </w:r>
    </w:p>
    <w:p w:rsidR="00ED3078" w:rsidRPr="00EB41A4" w:rsidRDefault="00ED3078" w:rsidP="00ED3078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1.</w:t>
      </w:r>
      <w:r w:rsidR="00E716AB">
        <w:rPr>
          <w:iCs/>
          <w:sz w:val="27"/>
          <w:szCs w:val="27"/>
        </w:rPr>
        <w:t>7</w:t>
      </w:r>
      <w:r w:rsidRPr="00EB41A4">
        <w:rPr>
          <w:iCs/>
          <w:sz w:val="27"/>
          <w:szCs w:val="27"/>
        </w:rPr>
        <w:t xml:space="preserve">. </w:t>
      </w:r>
      <w:proofErr w:type="gramStart"/>
      <w:r w:rsidRPr="00EB41A4">
        <w:rPr>
          <w:iCs/>
          <w:sz w:val="27"/>
          <w:szCs w:val="27"/>
        </w:rPr>
        <w:t>Годовая оплата по Договору, заключенного в Порядке</w:t>
      </w:r>
      <w:r w:rsidRPr="00E62F34">
        <w:rPr>
          <w:iCs/>
          <w:sz w:val="27"/>
          <w:szCs w:val="27"/>
        </w:rPr>
        <w:t xml:space="preserve"> проведения торгов в форме аукциона на право заключения договоров на установку и эксплуатацию рекламных конструкций на земельном участке (участках), здании (зданиях) или на ином недвижимом имуществе, находящемся в муниципальной собственности муниципального образования Первомайский район Алтайского края, а также на землях, земельном участке (участках), государственная собственность на которые не разграничена на территории муниципального образования</w:t>
      </w:r>
      <w:proofErr w:type="gramEnd"/>
      <w:r w:rsidRPr="00E62F34">
        <w:rPr>
          <w:iCs/>
          <w:sz w:val="27"/>
          <w:szCs w:val="27"/>
        </w:rPr>
        <w:t xml:space="preserve"> </w:t>
      </w:r>
      <w:proofErr w:type="gramStart"/>
      <w:r w:rsidRPr="00E62F34">
        <w:rPr>
          <w:iCs/>
          <w:sz w:val="27"/>
          <w:szCs w:val="27"/>
        </w:rPr>
        <w:t>Первомайский район Алтайского края</w:t>
      </w:r>
      <w:r w:rsidRPr="00EB41A4">
        <w:rPr>
          <w:iCs/>
          <w:sz w:val="27"/>
          <w:szCs w:val="27"/>
        </w:rPr>
        <w:t xml:space="preserve">, изменяется при изменении базовой ставки или Методики расчета размера оплаты по договору на установку и эксплуатацию рекламных конструкций на земельном участке (участках), здании (зданиях) или на ином недвижимом имуществе, находящемся в муниципальной собственности МО </w:t>
      </w:r>
      <w:r>
        <w:rPr>
          <w:iCs/>
          <w:sz w:val="27"/>
          <w:szCs w:val="27"/>
        </w:rPr>
        <w:t>Первомайский</w:t>
      </w:r>
      <w:r w:rsidRPr="00EB41A4">
        <w:rPr>
          <w:iCs/>
          <w:sz w:val="27"/>
          <w:szCs w:val="27"/>
        </w:rPr>
        <w:t xml:space="preserve"> район Алтайского края, а также на землях, земельном участке (участках), государственная собственность </w:t>
      </w:r>
      <w:r w:rsidRPr="00EB41A4">
        <w:rPr>
          <w:iCs/>
          <w:sz w:val="27"/>
          <w:szCs w:val="27"/>
        </w:rPr>
        <w:lastRenderedPageBreak/>
        <w:t xml:space="preserve">на которые не разграничена на территории МО </w:t>
      </w:r>
      <w:r>
        <w:rPr>
          <w:iCs/>
          <w:sz w:val="27"/>
          <w:szCs w:val="27"/>
        </w:rPr>
        <w:t>Первомайский</w:t>
      </w:r>
      <w:r w:rsidRPr="00EB41A4">
        <w:rPr>
          <w:iCs/>
          <w:sz w:val="27"/>
          <w:szCs w:val="27"/>
        </w:rPr>
        <w:t xml:space="preserve"> район</w:t>
      </w:r>
      <w:proofErr w:type="gramEnd"/>
      <w:r w:rsidRPr="00EB41A4">
        <w:rPr>
          <w:iCs/>
          <w:sz w:val="27"/>
          <w:szCs w:val="27"/>
        </w:rPr>
        <w:t xml:space="preserve"> Алтайского края, и влечет за собой перерасчет размера оплаты на размещение рекламной конструкции, о чем Администрация уведомляет </w:t>
      </w:r>
      <w:proofErr w:type="spellStart"/>
      <w:r w:rsidRPr="00EB41A4">
        <w:rPr>
          <w:iCs/>
          <w:sz w:val="27"/>
          <w:szCs w:val="27"/>
        </w:rPr>
        <w:t>Рекламораспространителя</w:t>
      </w:r>
      <w:proofErr w:type="spellEnd"/>
      <w:r w:rsidRPr="00EB41A4">
        <w:rPr>
          <w:iCs/>
          <w:sz w:val="27"/>
          <w:szCs w:val="27"/>
        </w:rPr>
        <w:t xml:space="preserve"> не позднее, чем за месяц до введения указанных изменений. Оплата по настоящему Договору может изменяться в соответствии с индексом инфляции, применяемым при составлении проекта районного бюджета на соответствующий финансовый год, но не может быть меньше расчетной согласно настоящей Методике расчета.</w:t>
      </w:r>
    </w:p>
    <w:p w:rsidR="00BA10CE" w:rsidRPr="00EB41A4" w:rsidRDefault="00BA10CE" w:rsidP="00E62F34">
      <w:pPr>
        <w:ind w:firstLine="709"/>
        <w:jc w:val="both"/>
        <w:rPr>
          <w:iCs/>
          <w:sz w:val="27"/>
          <w:szCs w:val="27"/>
        </w:rPr>
      </w:pPr>
    </w:p>
    <w:sectPr w:rsidR="00BA10CE" w:rsidRPr="00EB41A4" w:rsidSect="0086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23E"/>
    <w:rsid w:val="00026693"/>
    <w:rsid w:val="000B223E"/>
    <w:rsid w:val="00107963"/>
    <w:rsid w:val="00245540"/>
    <w:rsid w:val="00395756"/>
    <w:rsid w:val="004A5B80"/>
    <w:rsid w:val="006A67A9"/>
    <w:rsid w:val="006D0430"/>
    <w:rsid w:val="00800508"/>
    <w:rsid w:val="00862A6F"/>
    <w:rsid w:val="00884584"/>
    <w:rsid w:val="0098110B"/>
    <w:rsid w:val="00995BBF"/>
    <w:rsid w:val="009C3965"/>
    <w:rsid w:val="00A61A85"/>
    <w:rsid w:val="00AB761D"/>
    <w:rsid w:val="00AD5DD2"/>
    <w:rsid w:val="00AD75C3"/>
    <w:rsid w:val="00B33C49"/>
    <w:rsid w:val="00BA10CE"/>
    <w:rsid w:val="00CC12DC"/>
    <w:rsid w:val="00DD063F"/>
    <w:rsid w:val="00E62F34"/>
    <w:rsid w:val="00E716AB"/>
    <w:rsid w:val="00EB41A4"/>
    <w:rsid w:val="00ED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2019-11-14T03:34:00Z</dcterms:created>
  <dcterms:modified xsi:type="dcterms:W3CDTF">2020-02-03T01:46:00Z</dcterms:modified>
</cp:coreProperties>
</file>