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9B" w:rsidRPr="002610FB" w:rsidRDefault="00F51D9B" w:rsidP="00F51D9B">
      <w:pPr>
        <w:contextualSpacing/>
        <w:jc w:val="center"/>
        <w:rPr>
          <w:b/>
          <w:sz w:val="28"/>
          <w:szCs w:val="28"/>
        </w:rPr>
      </w:pPr>
      <w:r w:rsidRPr="002610FB">
        <w:rPr>
          <w:b/>
          <w:sz w:val="28"/>
          <w:szCs w:val="28"/>
        </w:rPr>
        <w:t>АДМИНИСТРАЦИЯ НОВОБЕРЕЗОВСКОГО СЕЛЬСОВЕТА</w:t>
      </w:r>
    </w:p>
    <w:p w:rsidR="00F51D9B" w:rsidRPr="002610FB" w:rsidRDefault="00F51D9B" w:rsidP="00F51D9B">
      <w:pPr>
        <w:contextualSpacing/>
        <w:jc w:val="center"/>
        <w:rPr>
          <w:b/>
          <w:sz w:val="28"/>
          <w:szCs w:val="28"/>
        </w:rPr>
      </w:pPr>
      <w:r w:rsidRPr="002610FB">
        <w:rPr>
          <w:b/>
          <w:sz w:val="28"/>
          <w:szCs w:val="28"/>
        </w:rPr>
        <w:t>ПЕРВОМАЙСКОГО РАЙОНА АЛТАЙСКОГО КРАЯ</w:t>
      </w:r>
    </w:p>
    <w:p w:rsidR="00F51D9B" w:rsidRDefault="00F51D9B" w:rsidP="00F51D9B">
      <w:pPr>
        <w:contextualSpacing/>
        <w:jc w:val="center"/>
        <w:rPr>
          <w:b/>
          <w:sz w:val="28"/>
          <w:szCs w:val="28"/>
        </w:rPr>
      </w:pPr>
    </w:p>
    <w:p w:rsidR="00F51D9B" w:rsidRPr="00631606" w:rsidRDefault="00F51D9B" w:rsidP="00F51D9B">
      <w:pPr>
        <w:jc w:val="center"/>
        <w:rPr>
          <w:sz w:val="28"/>
          <w:szCs w:val="28"/>
        </w:rPr>
      </w:pPr>
      <w:r w:rsidRPr="00631606">
        <w:rPr>
          <w:sz w:val="28"/>
          <w:szCs w:val="28"/>
        </w:rPr>
        <w:t xml:space="preserve">ПОСТАНОВЛЕНИЕ </w:t>
      </w:r>
      <w:r>
        <w:rPr>
          <w:sz w:val="28"/>
          <w:szCs w:val="28"/>
        </w:rPr>
        <w:t xml:space="preserve"> </w:t>
      </w:r>
    </w:p>
    <w:p w:rsidR="00F51D9B" w:rsidRDefault="00F51D9B" w:rsidP="00F51D9B">
      <w:pPr>
        <w:rPr>
          <w:b/>
          <w:sz w:val="28"/>
          <w:szCs w:val="28"/>
        </w:rPr>
      </w:pPr>
    </w:p>
    <w:p w:rsidR="00F51D9B" w:rsidRDefault="00F51D9B" w:rsidP="00F51D9B">
      <w:pPr>
        <w:shd w:val="clear" w:color="auto" w:fill="FFFFFF"/>
        <w:rPr>
          <w:sz w:val="28"/>
          <w:szCs w:val="28"/>
        </w:rPr>
      </w:pPr>
    </w:p>
    <w:p w:rsidR="00F51D9B" w:rsidRPr="003F4E12" w:rsidRDefault="00F51D9B" w:rsidP="00F51D9B">
      <w:pPr>
        <w:shd w:val="clear" w:color="auto" w:fill="FFFFFF"/>
        <w:rPr>
          <w:sz w:val="24"/>
          <w:szCs w:val="24"/>
        </w:rPr>
      </w:pPr>
      <w:r>
        <w:rPr>
          <w:sz w:val="24"/>
          <w:szCs w:val="24"/>
        </w:rPr>
        <w:t xml:space="preserve">13 ноября </w:t>
      </w:r>
      <w:r w:rsidRPr="003F4E12">
        <w:rPr>
          <w:sz w:val="24"/>
          <w:szCs w:val="24"/>
        </w:rPr>
        <w:t>20</w:t>
      </w:r>
      <w:r>
        <w:rPr>
          <w:sz w:val="24"/>
          <w:szCs w:val="24"/>
        </w:rPr>
        <w:t xml:space="preserve">20 </w:t>
      </w:r>
      <w:r w:rsidRPr="003F4E12">
        <w:rPr>
          <w:sz w:val="24"/>
          <w:szCs w:val="24"/>
        </w:rPr>
        <w:t xml:space="preserve">г.                 </w:t>
      </w:r>
      <w:r>
        <w:rPr>
          <w:sz w:val="24"/>
          <w:szCs w:val="24"/>
        </w:rPr>
        <w:t xml:space="preserve">                  </w:t>
      </w:r>
      <w:proofErr w:type="gramStart"/>
      <w:r w:rsidRPr="003F4E12">
        <w:rPr>
          <w:sz w:val="24"/>
          <w:szCs w:val="24"/>
        </w:rPr>
        <w:t>с</w:t>
      </w:r>
      <w:proofErr w:type="gramEnd"/>
      <w:r w:rsidRPr="003F4E12">
        <w:rPr>
          <w:sz w:val="24"/>
          <w:szCs w:val="24"/>
        </w:rPr>
        <w:t xml:space="preserve">. </w:t>
      </w:r>
      <w:proofErr w:type="spellStart"/>
      <w:r w:rsidRPr="003F4E12">
        <w:rPr>
          <w:sz w:val="24"/>
          <w:szCs w:val="24"/>
        </w:rPr>
        <w:t>Новоберёзовка</w:t>
      </w:r>
      <w:proofErr w:type="spellEnd"/>
      <w:r>
        <w:rPr>
          <w:sz w:val="24"/>
          <w:szCs w:val="24"/>
        </w:rPr>
        <w:t xml:space="preserve">                                                   № 29</w:t>
      </w:r>
    </w:p>
    <w:p w:rsidR="00F51D9B" w:rsidRPr="003F4E12" w:rsidRDefault="00F51D9B" w:rsidP="00F51D9B">
      <w:pPr>
        <w:pStyle w:val="ConsNormal"/>
        <w:widowControl/>
        <w:tabs>
          <w:tab w:val="left" w:pos="0"/>
        </w:tabs>
        <w:ind w:right="5186" w:firstLine="0"/>
        <w:jc w:val="both"/>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3394710" cy="1204595"/>
                <wp:effectExtent l="5715" t="6985" r="952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1204595"/>
                        </a:xfrm>
                        <a:prstGeom prst="rect">
                          <a:avLst/>
                        </a:prstGeom>
                        <a:solidFill>
                          <a:srgbClr val="FFFFFF"/>
                        </a:solidFill>
                        <a:ln w="9525">
                          <a:solidFill>
                            <a:srgbClr val="FFFFFF"/>
                          </a:solidFill>
                          <a:miter lim="800000"/>
                          <a:headEnd/>
                          <a:tailEnd/>
                        </a:ln>
                      </wps:spPr>
                      <wps:txbx>
                        <w:txbxContent>
                          <w:p w:rsidR="00F51D9B" w:rsidRDefault="00F51D9B" w:rsidP="00F51D9B">
                            <w:pPr>
                              <w:jc w:val="both"/>
                              <w:rPr>
                                <w:sz w:val="24"/>
                                <w:szCs w:val="24"/>
                              </w:rPr>
                            </w:pPr>
                            <w:r w:rsidRPr="002610FB">
                              <w:rPr>
                                <w:sz w:val="24"/>
                                <w:szCs w:val="24"/>
                              </w:rPr>
                              <w:t xml:space="preserve">О предварительных итогах социально-экономического развития муниципального образования </w:t>
                            </w:r>
                            <w:proofErr w:type="spellStart"/>
                            <w:r>
                              <w:rPr>
                                <w:sz w:val="24"/>
                                <w:szCs w:val="24"/>
                              </w:rPr>
                              <w:t>Новоберезовского</w:t>
                            </w:r>
                            <w:proofErr w:type="spellEnd"/>
                            <w:r w:rsidRPr="002610FB">
                              <w:rPr>
                                <w:sz w:val="24"/>
                                <w:szCs w:val="24"/>
                              </w:rPr>
                              <w:t xml:space="preserve"> сельсовета Первомайского района Алтайского края за 10 месяцев 20</w:t>
                            </w:r>
                            <w:r>
                              <w:rPr>
                                <w:sz w:val="24"/>
                                <w:szCs w:val="24"/>
                              </w:rPr>
                              <w:t>20</w:t>
                            </w:r>
                            <w:r w:rsidRPr="002610FB">
                              <w:rPr>
                                <w:sz w:val="24"/>
                                <w:szCs w:val="24"/>
                              </w:rPr>
                              <w:t xml:space="preserve"> год в Совет депутатов </w:t>
                            </w:r>
                            <w:proofErr w:type="spellStart"/>
                            <w:r w:rsidRPr="002610FB">
                              <w:rPr>
                                <w:sz w:val="24"/>
                                <w:szCs w:val="24"/>
                              </w:rPr>
                              <w:t>Новоберезовского</w:t>
                            </w:r>
                            <w:proofErr w:type="spellEnd"/>
                            <w:r w:rsidRPr="002610FB">
                              <w:rPr>
                                <w:sz w:val="24"/>
                                <w:szCs w:val="24"/>
                              </w:rPr>
                              <w:t xml:space="preserve">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8.5pt;width:267.3pt;height: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" strokecolor="white">
                <v:textbox>
                  <w:txbxContent>
                    <w:p w:rsidR="00F51D9B" w:rsidRDefault="00F51D9B" w:rsidP="00F51D9B">
                      <w:pPr>
                        <w:jc w:val="both"/>
                        <w:rPr>
                          <w:sz w:val="24"/>
                          <w:szCs w:val="24"/>
                        </w:rPr>
                      </w:pPr>
                      <w:r w:rsidRPr="002610FB">
                        <w:rPr>
                          <w:sz w:val="24"/>
                          <w:szCs w:val="24"/>
                        </w:rPr>
                        <w:t xml:space="preserve">О предварительных итогах социально-экономического развития муниципального образования </w:t>
                      </w:r>
                      <w:proofErr w:type="spellStart"/>
                      <w:r>
                        <w:rPr>
                          <w:sz w:val="24"/>
                          <w:szCs w:val="24"/>
                        </w:rPr>
                        <w:t>Новоберезовского</w:t>
                      </w:r>
                      <w:proofErr w:type="spellEnd"/>
                      <w:r w:rsidRPr="002610FB">
                        <w:rPr>
                          <w:sz w:val="24"/>
                          <w:szCs w:val="24"/>
                        </w:rPr>
                        <w:t xml:space="preserve"> сельсовета Первомайского района Алтайского края за 10 месяцев 20</w:t>
                      </w:r>
                      <w:r>
                        <w:rPr>
                          <w:sz w:val="24"/>
                          <w:szCs w:val="24"/>
                        </w:rPr>
                        <w:t>20</w:t>
                      </w:r>
                      <w:r w:rsidRPr="002610FB">
                        <w:rPr>
                          <w:sz w:val="24"/>
                          <w:szCs w:val="24"/>
                        </w:rPr>
                        <w:t xml:space="preserve"> год в Совет депутатов </w:t>
                      </w:r>
                      <w:proofErr w:type="spellStart"/>
                      <w:r w:rsidRPr="002610FB">
                        <w:rPr>
                          <w:sz w:val="24"/>
                          <w:szCs w:val="24"/>
                        </w:rPr>
                        <w:t>Новоберезовского</w:t>
                      </w:r>
                      <w:proofErr w:type="spellEnd"/>
                      <w:r w:rsidRPr="002610FB">
                        <w:rPr>
                          <w:sz w:val="24"/>
                          <w:szCs w:val="24"/>
                        </w:rPr>
                        <w:t xml:space="preserve"> сельсовета</w:t>
                      </w:r>
                    </w:p>
                  </w:txbxContent>
                </v:textbox>
              </v:shape>
            </w:pict>
          </mc:Fallback>
        </mc:AlternateContent>
      </w:r>
      <w:r w:rsidRPr="003F4E12">
        <w:rPr>
          <w:rFonts w:ascii="Times New Roman" w:hAnsi="Times New Roman" w:cs="Times New Roman"/>
          <w:sz w:val="24"/>
          <w:szCs w:val="24"/>
        </w:rPr>
        <w:tab/>
      </w:r>
    </w:p>
    <w:p w:rsidR="00F51D9B" w:rsidRPr="003F4E12" w:rsidRDefault="00F51D9B" w:rsidP="00F51D9B">
      <w:pPr>
        <w:pStyle w:val="ConsNormal"/>
        <w:widowControl/>
        <w:tabs>
          <w:tab w:val="left" w:pos="0"/>
        </w:tabs>
        <w:ind w:right="5186" w:firstLine="0"/>
        <w:jc w:val="both"/>
        <w:rPr>
          <w:sz w:val="24"/>
          <w:szCs w:val="24"/>
        </w:rPr>
      </w:pPr>
      <w:r w:rsidRPr="003F4E12">
        <w:rPr>
          <w:sz w:val="24"/>
          <w:szCs w:val="24"/>
        </w:rPr>
        <w:tab/>
      </w:r>
    </w:p>
    <w:p w:rsidR="00F51D9B" w:rsidRPr="003F4E12" w:rsidRDefault="00F51D9B" w:rsidP="00F51D9B">
      <w:pPr>
        <w:ind w:firstLine="567"/>
        <w:jc w:val="both"/>
        <w:rPr>
          <w:sz w:val="24"/>
          <w:szCs w:val="24"/>
        </w:rPr>
      </w:pPr>
    </w:p>
    <w:p w:rsidR="00F51D9B" w:rsidRPr="003F4E12" w:rsidRDefault="00F51D9B" w:rsidP="00F51D9B">
      <w:pPr>
        <w:ind w:firstLine="567"/>
        <w:jc w:val="both"/>
        <w:rPr>
          <w:sz w:val="24"/>
          <w:szCs w:val="24"/>
        </w:rPr>
      </w:pPr>
    </w:p>
    <w:p w:rsidR="00F51D9B" w:rsidRPr="003F4E12" w:rsidRDefault="00F51D9B" w:rsidP="00F51D9B">
      <w:pPr>
        <w:spacing w:line="360" w:lineRule="auto"/>
        <w:ind w:firstLine="567"/>
        <w:jc w:val="both"/>
        <w:rPr>
          <w:sz w:val="24"/>
          <w:szCs w:val="24"/>
        </w:rPr>
      </w:pPr>
    </w:p>
    <w:p w:rsidR="00F51D9B" w:rsidRPr="003F4E12" w:rsidRDefault="00F51D9B" w:rsidP="00F51D9B">
      <w:pPr>
        <w:spacing w:line="360" w:lineRule="auto"/>
        <w:ind w:firstLine="709"/>
        <w:jc w:val="both"/>
        <w:rPr>
          <w:sz w:val="24"/>
          <w:szCs w:val="24"/>
        </w:rPr>
      </w:pPr>
    </w:p>
    <w:p w:rsidR="00F51D9B" w:rsidRPr="003F4E12" w:rsidRDefault="00F51D9B" w:rsidP="00F51D9B">
      <w:pPr>
        <w:spacing w:line="360" w:lineRule="auto"/>
        <w:ind w:firstLine="709"/>
        <w:jc w:val="both"/>
        <w:rPr>
          <w:sz w:val="24"/>
          <w:szCs w:val="24"/>
        </w:rPr>
      </w:pPr>
    </w:p>
    <w:p w:rsidR="00F51D9B" w:rsidRDefault="00F51D9B" w:rsidP="00F51D9B">
      <w:pPr>
        <w:spacing w:line="360" w:lineRule="auto"/>
        <w:ind w:firstLine="709"/>
        <w:jc w:val="both"/>
        <w:rPr>
          <w:sz w:val="24"/>
          <w:szCs w:val="24"/>
        </w:rPr>
      </w:pPr>
    </w:p>
    <w:p w:rsidR="00F51D9B" w:rsidRPr="00C35045" w:rsidRDefault="00F51D9B" w:rsidP="00F51D9B">
      <w:pPr>
        <w:spacing w:line="360" w:lineRule="auto"/>
        <w:ind w:firstLine="709"/>
        <w:jc w:val="both"/>
        <w:rPr>
          <w:sz w:val="24"/>
          <w:szCs w:val="24"/>
        </w:rPr>
      </w:pPr>
      <w:r w:rsidRPr="00A05F7F">
        <w:rPr>
          <w:sz w:val="24"/>
          <w:szCs w:val="24"/>
        </w:rPr>
        <w:t xml:space="preserve">В соответствии со статьями 9 и 10 решения Совета депутатов </w:t>
      </w:r>
      <w:proofErr w:type="spellStart"/>
      <w:r>
        <w:rPr>
          <w:sz w:val="24"/>
          <w:szCs w:val="24"/>
        </w:rPr>
        <w:t>Новоберезовского</w:t>
      </w:r>
      <w:proofErr w:type="spellEnd"/>
      <w:r w:rsidRPr="00A05F7F">
        <w:rPr>
          <w:sz w:val="24"/>
          <w:szCs w:val="24"/>
        </w:rPr>
        <w:t xml:space="preserve"> сельсовета от 2</w:t>
      </w:r>
      <w:r>
        <w:rPr>
          <w:sz w:val="24"/>
          <w:szCs w:val="24"/>
        </w:rPr>
        <w:t>4</w:t>
      </w:r>
      <w:r w:rsidRPr="00A05F7F">
        <w:rPr>
          <w:sz w:val="24"/>
          <w:szCs w:val="24"/>
        </w:rPr>
        <w:t>.0</w:t>
      </w:r>
      <w:r>
        <w:rPr>
          <w:sz w:val="24"/>
          <w:szCs w:val="24"/>
        </w:rPr>
        <w:t>8</w:t>
      </w:r>
      <w:r w:rsidRPr="00A05F7F">
        <w:rPr>
          <w:sz w:val="24"/>
          <w:szCs w:val="24"/>
        </w:rPr>
        <w:t>.20</w:t>
      </w:r>
      <w:r>
        <w:rPr>
          <w:sz w:val="24"/>
          <w:szCs w:val="24"/>
        </w:rPr>
        <w:t>20</w:t>
      </w:r>
      <w:r w:rsidRPr="00A05F7F">
        <w:rPr>
          <w:sz w:val="24"/>
          <w:szCs w:val="24"/>
        </w:rPr>
        <w:t xml:space="preserve">г. № </w:t>
      </w:r>
      <w:r>
        <w:rPr>
          <w:sz w:val="24"/>
          <w:szCs w:val="24"/>
        </w:rPr>
        <w:t>16</w:t>
      </w:r>
      <w:r w:rsidRPr="00A05F7F">
        <w:rPr>
          <w:sz w:val="24"/>
          <w:szCs w:val="24"/>
        </w:rPr>
        <w:t xml:space="preserve"> «</w:t>
      </w:r>
      <w:r>
        <w:rPr>
          <w:sz w:val="24"/>
          <w:szCs w:val="24"/>
        </w:rPr>
        <w:t>Об утверждении Положения</w:t>
      </w:r>
      <w:r w:rsidRPr="00051F77">
        <w:rPr>
          <w:sz w:val="24"/>
          <w:szCs w:val="24"/>
        </w:rPr>
        <w:t xml:space="preserve"> о  бюджетном процессе и финансовом контроле в муниципальном образовании </w:t>
      </w:r>
      <w:proofErr w:type="spellStart"/>
      <w:r w:rsidRPr="00051F77">
        <w:rPr>
          <w:sz w:val="24"/>
          <w:szCs w:val="24"/>
        </w:rPr>
        <w:t>Новоберёзовский</w:t>
      </w:r>
      <w:proofErr w:type="spellEnd"/>
      <w:r w:rsidRPr="00051F77">
        <w:rPr>
          <w:sz w:val="24"/>
          <w:szCs w:val="24"/>
        </w:rPr>
        <w:t xml:space="preserve">  сельсовет</w:t>
      </w:r>
      <w:r>
        <w:rPr>
          <w:sz w:val="24"/>
          <w:szCs w:val="24"/>
        </w:rPr>
        <w:t xml:space="preserve"> Первомайского района Алтайского края</w:t>
      </w:r>
      <w:r w:rsidRPr="00A05F7F">
        <w:rPr>
          <w:sz w:val="24"/>
          <w:szCs w:val="24"/>
        </w:rPr>
        <w:t>»</w:t>
      </w:r>
      <w:r>
        <w:rPr>
          <w:sz w:val="24"/>
          <w:szCs w:val="24"/>
        </w:rPr>
        <w:t xml:space="preserve">, </w:t>
      </w:r>
      <w:proofErr w:type="gramStart"/>
      <w:r w:rsidRPr="00C35045">
        <w:rPr>
          <w:sz w:val="24"/>
          <w:szCs w:val="24"/>
        </w:rPr>
        <w:t>п</w:t>
      </w:r>
      <w:proofErr w:type="gramEnd"/>
      <w:r w:rsidRPr="00C35045">
        <w:rPr>
          <w:sz w:val="24"/>
          <w:szCs w:val="24"/>
        </w:rPr>
        <w:t xml:space="preserve"> о с т а н о в л я ю:</w:t>
      </w:r>
    </w:p>
    <w:p w:rsidR="00F51D9B" w:rsidRDefault="00F51D9B" w:rsidP="00F51D9B">
      <w:pPr>
        <w:spacing w:line="360" w:lineRule="auto"/>
        <w:ind w:firstLine="709"/>
        <w:jc w:val="both"/>
        <w:rPr>
          <w:sz w:val="24"/>
          <w:szCs w:val="24"/>
        </w:rPr>
      </w:pPr>
    </w:p>
    <w:p w:rsidR="00F51D9B" w:rsidRPr="00A05F7F" w:rsidRDefault="00F51D9B" w:rsidP="00F51D9B">
      <w:pPr>
        <w:spacing w:line="360" w:lineRule="auto"/>
        <w:ind w:firstLine="709"/>
        <w:jc w:val="both"/>
        <w:rPr>
          <w:sz w:val="24"/>
          <w:szCs w:val="24"/>
        </w:rPr>
      </w:pPr>
      <w:r>
        <w:rPr>
          <w:sz w:val="24"/>
          <w:szCs w:val="24"/>
        </w:rPr>
        <w:t>1</w:t>
      </w:r>
      <w:r w:rsidRPr="00A05F7F">
        <w:rPr>
          <w:sz w:val="24"/>
          <w:szCs w:val="24"/>
        </w:rPr>
        <w:t>.</w:t>
      </w:r>
      <w:r>
        <w:rPr>
          <w:sz w:val="24"/>
          <w:szCs w:val="24"/>
        </w:rPr>
        <w:t xml:space="preserve"> Утвердить</w:t>
      </w:r>
      <w:r w:rsidRPr="00A05F7F">
        <w:rPr>
          <w:sz w:val="24"/>
          <w:szCs w:val="24"/>
        </w:rPr>
        <w:t xml:space="preserve"> </w:t>
      </w:r>
      <w:r>
        <w:rPr>
          <w:sz w:val="24"/>
          <w:szCs w:val="24"/>
        </w:rPr>
        <w:t>предварительные итоги</w:t>
      </w:r>
      <w:r w:rsidRPr="00A05F7F">
        <w:rPr>
          <w:sz w:val="24"/>
          <w:szCs w:val="24"/>
        </w:rPr>
        <w:t xml:space="preserve"> социально-экономического развития муниципального образования </w:t>
      </w:r>
      <w:proofErr w:type="spellStart"/>
      <w:r>
        <w:rPr>
          <w:sz w:val="24"/>
          <w:szCs w:val="24"/>
        </w:rPr>
        <w:t>Новоберезов</w:t>
      </w:r>
      <w:r w:rsidRPr="00A05F7F">
        <w:rPr>
          <w:sz w:val="24"/>
          <w:szCs w:val="24"/>
        </w:rPr>
        <w:t>ский</w:t>
      </w:r>
      <w:proofErr w:type="spellEnd"/>
      <w:r w:rsidRPr="00A05F7F">
        <w:rPr>
          <w:sz w:val="24"/>
          <w:szCs w:val="24"/>
        </w:rPr>
        <w:t xml:space="preserve"> сельсовет </w:t>
      </w:r>
      <w:r>
        <w:rPr>
          <w:sz w:val="24"/>
          <w:szCs w:val="24"/>
        </w:rPr>
        <w:t>з</w:t>
      </w:r>
      <w:r w:rsidRPr="00A05F7F">
        <w:rPr>
          <w:sz w:val="24"/>
          <w:szCs w:val="24"/>
        </w:rPr>
        <w:t xml:space="preserve">а </w:t>
      </w:r>
      <w:r>
        <w:rPr>
          <w:sz w:val="24"/>
          <w:szCs w:val="24"/>
        </w:rPr>
        <w:t>10 месяцев 2020г.</w:t>
      </w:r>
      <w:r w:rsidRPr="00A05F7F">
        <w:rPr>
          <w:sz w:val="24"/>
          <w:szCs w:val="24"/>
        </w:rPr>
        <w:t xml:space="preserve"> </w:t>
      </w:r>
      <w:r>
        <w:rPr>
          <w:sz w:val="24"/>
          <w:szCs w:val="24"/>
        </w:rPr>
        <w:t xml:space="preserve">и ожидаемые итоги за 2020 год  </w:t>
      </w:r>
      <w:r w:rsidRPr="00A05F7F">
        <w:rPr>
          <w:sz w:val="24"/>
          <w:szCs w:val="24"/>
        </w:rPr>
        <w:t>(прилагается).</w:t>
      </w:r>
    </w:p>
    <w:p w:rsidR="00F51D9B" w:rsidRPr="000B6802" w:rsidRDefault="00F51D9B" w:rsidP="00F51D9B">
      <w:pPr>
        <w:spacing w:line="360" w:lineRule="auto"/>
        <w:ind w:firstLine="708"/>
        <w:jc w:val="both"/>
        <w:rPr>
          <w:sz w:val="24"/>
          <w:szCs w:val="24"/>
        </w:rPr>
      </w:pPr>
      <w:r w:rsidRPr="000B6802">
        <w:rPr>
          <w:sz w:val="24"/>
          <w:szCs w:val="24"/>
        </w:rPr>
        <w:t>3.</w:t>
      </w:r>
      <w:r>
        <w:rPr>
          <w:sz w:val="24"/>
          <w:szCs w:val="24"/>
        </w:rPr>
        <w:t xml:space="preserve"> </w:t>
      </w:r>
      <w:r w:rsidRPr="000B6802">
        <w:rPr>
          <w:sz w:val="24"/>
          <w:szCs w:val="24"/>
        </w:rPr>
        <w:t>Обнародовать  данное постановление в установленном порядке.</w:t>
      </w:r>
    </w:p>
    <w:p w:rsidR="00F51D9B" w:rsidRPr="00A05F7F" w:rsidRDefault="00F51D9B" w:rsidP="00F51D9B">
      <w:pPr>
        <w:spacing w:line="360" w:lineRule="auto"/>
        <w:ind w:firstLine="709"/>
        <w:jc w:val="both"/>
        <w:rPr>
          <w:sz w:val="24"/>
          <w:szCs w:val="24"/>
        </w:rPr>
      </w:pPr>
      <w:r>
        <w:rPr>
          <w:sz w:val="24"/>
          <w:szCs w:val="24"/>
        </w:rPr>
        <w:t xml:space="preserve">4. </w:t>
      </w:r>
      <w:proofErr w:type="gramStart"/>
      <w:r w:rsidRPr="00A05F7F">
        <w:rPr>
          <w:sz w:val="24"/>
          <w:szCs w:val="24"/>
        </w:rPr>
        <w:t>Контроль за</w:t>
      </w:r>
      <w:proofErr w:type="gramEnd"/>
      <w:r w:rsidRPr="00A05F7F">
        <w:rPr>
          <w:sz w:val="24"/>
          <w:szCs w:val="24"/>
        </w:rPr>
        <w:t xml:space="preserve"> исполнением постановления оставляю за собой.</w:t>
      </w:r>
    </w:p>
    <w:p w:rsidR="00F51D9B" w:rsidRDefault="00F51D9B" w:rsidP="00F51D9B">
      <w:pPr>
        <w:ind w:firstLine="567"/>
        <w:jc w:val="both"/>
        <w:rPr>
          <w:sz w:val="28"/>
        </w:rPr>
      </w:pPr>
    </w:p>
    <w:p w:rsidR="006A01D3" w:rsidRDefault="006A01D3" w:rsidP="00F51D9B">
      <w:pPr>
        <w:pStyle w:val="3"/>
        <w:rPr>
          <w:b w:val="0"/>
          <w:sz w:val="24"/>
          <w:szCs w:val="24"/>
        </w:rPr>
      </w:pPr>
    </w:p>
    <w:p w:rsidR="006A01D3" w:rsidRDefault="006A01D3" w:rsidP="00F51D9B">
      <w:pPr>
        <w:pStyle w:val="3"/>
        <w:rPr>
          <w:b w:val="0"/>
          <w:sz w:val="24"/>
          <w:szCs w:val="24"/>
        </w:rPr>
      </w:pPr>
    </w:p>
    <w:p w:rsidR="00F51D9B" w:rsidRPr="003F4E12" w:rsidRDefault="00F51D9B" w:rsidP="00F51D9B">
      <w:pPr>
        <w:pStyle w:val="3"/>
        <w:rPr>
          <w:b w:val="0"/>
          <w:sz w:val="24"/>
          <w:szCs w:val="24"/>
        </w:rPr>
      </w:pPr>
      <w:r w:rsidRPr="003F4E12">
        <w:rPr>
          <w:b w:val="0"/>
          <w:sz w:val="24"/>
          <w:szCs w:val="24"/>
        </w:rPr>
        <w:t>Глава сельсовета</w:t>
      </w:r>
      <w:r w:rsidRPr="003F4E12">
        <w:rPr>
          <w:b w:val="0"/>
          <w:sz w:val="24"/>
          <w:szCs w:val="24"/>
        </w:rPr>
        <w:tab/>
      </w:r>
      <w:r w:rsidRPr="003F4E12">
        <w:rPr>
          <w:b w:val="0"/>
          <w:sz w:val="24"/>
          <w:szCs w:val="24"/>
        </w:rPr>
        <w:tab/>
      </w:r>
      <w:r w:rsidRPr="003F4E12">
        <w:rPr>
          <w:b w:val="0"/>
          <w:sz w:val="24"/>
          <w:szCs w:val="24"/>
        </w:rPr>
        <w:tab/>
      </w:r>
      <w:r w:rsidRPr="003F4E12">
        <w:rPr>
          <w:b w:val="0"/>
          <w:sz w:val="24"/>
          <w:szCs w:val="24"/>
        </w:rPr>
        <w:tab/>
      </w:r>
      <w:r w:rsidRPr="003F4E12">
        <w:rPr>
          <w:b w:val="0"/>
          <w:sz w:val="24"/>
          <w:szCs w:val="24"/>
        </w:rPr>
        <w:tab/>
      </w:r>
      <w:r w:rsidRPr="003F4E12">
        <w:rPr>
          <w:b w:val="0"/>
          <w:sz w:val="24"/>
          <w:szCs w:val="24"/>
        </w:rPr>
        <w:tab/>
        <w:t xml:space="preserve">                           </w:t>
      </w:r>
      <w:r w:rsidRPr="003F4E12">
        <w:rPr>
          <w:b w:val="0"/>
          <w:sz w:val="24"/>
          <w:szCs w:val="24"/>
        </w:rPr>
        <w:tab/>
      </w:r>
      <w:r>
        <w:rPr>
          <w:b w:val="0"/>
          <w:sz w:val="24"/>
          <w:szCs w:val="24"/>
        </w:rPr>
        <w:t>В.Н. Кокорин</w:t>
      </w:r>
    </w:p>
    <w:p w:rsidR="00F51D9B" w:rsidRDefault="00F51D9B" w:rsidP="00F51D9B"/>
    <w:p w:rsidR="00F51D9B" w:rsidRPr="00221CED" w:rsidRDefault="00F51D9B" w:rsidP="00F51D9B"/>
    <w:p w:rsidR="00F51D9B" w:rsidRPr="00221CED" w:rsidRDefault="00F51D9B" w:rsidP="00F51D9B"/>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Default="00544C8D" w:rsidP="00544C8D">
      <w:pPr>
        <w:spacing w:after="150" w:line="257" w:lineRule="atLeast"/>
        <w:ind w:left="709"/>
        <w:jc w:val="right"/>
        <w:rPr>
          <w:sz w:val="24"/>
          <w:szCs w:val="24"/>
        </w:rPr>
      </w:pPr>
    </w:p>
    <w:p w:rsidR="00544C8D" w:rsidRPr="00544C8D" w:rsidRDefault="00544C8D" w:rsidP="00544C8D">
      <w:pPr>
        <w:spacing w:after="150" w:line="257" w:lineRule="atLeast"/>
        <w:ind w:left="709"/>
        <w:jc w:val="right"/>
        <w:rPr>
          <w:sz w:val="24"/>
          <w:szCs w:val="24"/>
        </w:rPr>
      </w:pPr>
      <w:r w:rsidRPr="00544C8D">
        <w:rPr>
          <w:sz w:val="24"/>
          <w:szCs w:val="24"/>
        </w:rPr>
        <w:lastRenderedPageBreak/>
        <w:t>Приложение № 1 </w:t>
      </w:r>
      <w:r w:rsidRPr="00544C8D">
        <w:rPr>
          <w:sz w:val="24"/>
          <w:szCs w:val="24"/>
        </w:rPr>
        <w:br/>
        <w:t>к постановлению главы администрации</w:t>
      </w:r>
      <w:r w:rsidRPr="00544C8D">
        <w:rPr>
          <w:sz w:val="24"/>
          <w:szCs w:val="24"/>
        </w:rPr>
        <w:br/>
      </w:r>
      <w:proofErr w:type="spellStart"/>
      <w:r w:rsidRPr="00544C8D">
        <w:rPr>
          <w:sz w:val="24"/>
          <w:szCs w:val="24"/>
        </w:rPr>
        <w:t>Новоберезовского</w:t>
      </w:r>
      <w:proofErr w:type="spellEnd"/>
      <w:r w:rsidRPr="00544C8D">
        <w:rPr>
          <w:sz w:val="24"/>
          <w:szCs w:val="24"/>
        </w:rPr>
        <w:t xml:space="preserve"> сельсовета </w:t>
      </w:r>
      <w:r w:rsidRPr="00544C8D">
        <w:rPr>
          <w:sz w:val="24"/>
          <w:szCs w:val="24"/>
        </w:rPr>
        <w:br/>
        <w:t xml:space="preserve">от 13.11.2020г. № 29 </w:t>
      </w:r>
    </w:p>
    <w:p w:rsidR="00544C8D" w:rsidRPr="00544C8D" w:rsidRDefault="00544C8D" w:rsidP="00544C8D">
      <w:pPr>
        <w:jc w:val="both"/>
      </w:pPr>
    </w:p>
    <w:p w:rsidR="00544C8D" w:rsidRPr="00544C8D" w:rsidRDefault="00544C8D" w:rsidP="00544C8D">
      <w:pPr>
        <w:widowControl w:val="0"/>
        <w:spacing w:before="100" w:beforeAutospacing="1" w:after="100" w:afterAutospacing="1"/>
        <w:ind w:left="360"/>
        <w:jc w:val="center"/>
        <w:rPr>
          <w:sz w:val="28"/>
          <w:szCs w:val="28"/>
        </w:rPr>
      </w:pPr>
      <w:r w:rsidRPr="00544C8D">
        <w:rPr>
          <w:b/>
          <w:sz w:val="28"/>
          <w:szCs w:val="28"/>
        </w:rPr>
        <w:t xml:space="preserve">Предварительные итоги социально-экономического развития муниципального образования  </w:t>
      </w:r>
      <w:proofErr w:type="spellStart"/>
      <w:r w:rsidRPr="00544C8D">
        <w:rPr>
          <w:b/>
          <w:sz w:val="28"/>
          <w:szCs w:val="28"/>
        </w:rPr>
        <w:t>Новоберезовский</w:t>
      </w:r>
      <w:proofErr w:type="spellEnd"/>
      <w:r w:rsidRPr="00544C8D">
        <w:rPr>
          <w:b/>
          <w:sz w:val="28"/>
          <w:szCs w:val="28"/>
        </w:rPr>
        <w:t xml:space="preserve"> сельсовет  за 10 месяцев 2020 года и ожидаемые итоги на 2020 год</w:t>
      </w:r>
      <w:r w:rsidRPr="00544C8D">
        <w:rPr>
          <w:sz w:val="28"/>
          <w:szCs w:val="28"/>
        </w:rPr>
        <w:t>.</w:t>
      </w:r>
    </w:p>
    <w:p w:rsidR="00544C8D" w:rsidRPr="00544C8D" w:rsidRDefault="00544C8D" w:rsidP="00544C8D">
      <w:pPr>
        <w:spacing w:after="150" w:line="257" w:lineRule="atLeast"/>
        <w:ind w:firstLine="709"/>
        <w:jc w:val="both"/>
        <w:rPr>
          <w:color w:val="3C3C3C"/>
          <w:sz w:val="24"/>
          <w:szCs w:val="24"/>
        </w:rPr>
      </w:pPr>
      <w:r w:rsidRPr="00544C8D">
        <w:rPr>
          <w:color w:val="3C3C3C"/>
          <w:sz w:val="24"/>
          <w:szCs w:val="24"/>
        </w:rPr>
        <w:t xml:space="preserve">Каждому году присущи свои успехи, достижения, особенности и трудности, и прошедший не был исключением. Исходя из прогнозируемой в начале года ситуации, администрация  </w:t>
      </w:r>
      <w:proofErr w:type="spellStart"/>
      <w:r w:rsidRPr="00544C8D">
        <w:rPr>
          <w:color w:val="3C3C3C"/>
          <w:sz w:val="24"/>
          <w:szCs w:val="24"/>
        </w:rPr>
        <w:t>Новоберёзовский</w:t>
      </w:r>
      <w:proofErr w:type="spellEnd"/>
      <w:r w:rsidRPr="00544C8D">
        <w:rPr>
          <w:color w:val="3C3C3C"/>
          <w:sz w:val="24"/>
          <w:szCs w:val="24"/>
        </w:rPr>
        <w:t xml:space="preserve"> сельсовета совместно с депутатами  </w:t>
      </w:r>
      <w:proofErr w:type="spellStart"/>
      <w:r w:rsidRPr="00544C8D">
        <w:rPr>
          <w:color w:val="3C3C3C"/>
          <w:sz w:val="24"/>
          <w:szCs w:val="24"/>
        </w:rPr>
        <w:t>Новоберёзовского</w:t>
      </w:r>
      <w:proofErr w:type="spellEnd"/>
      <w:r w:rsidRPr="00544C8D">
        <w:rPr>
          <w:color w:val="3C3C3C"/>
          <w:sz w:val="24"/>
          <w:szCs w:val="24"/>
        </w:rPr>
        <w:t xml:space="preserve"> сельского Совета депутатов, определили наиболее острые проблемы, приоритетные цели, задачи и направления, которые необходимо было решать и реализовывать в течени</w:t>
      </w:r>
      <w:proofErr w:type="gramStart"/>
      <w:r w:rsidRPr="00544C8D">
        <w:rPr>
          <w:color w:val="3C3C3C"/>
          <w:sz w:val="24"/>
          <w:szCs w:val="24"/>
        </w:rPr>
        <w:t>и</w:t>
      </w:r>
      <w:proofErr w:type="gramEnd"/>
      <w:r w:rsidRPr="00544C8D">
        <w:rPr>
          <w:color w:val="3C3C3C"/>
          <w:sz w:val="24"/>
          <w:szCs w:val="24"/>
        </w:rPr>
        <w:t xml:space="preserve"> 2020 года с учетом сохранения позиций по ключевым показателям социально-экономического развития поселения. </w:t>
      </w:r>
      <w:proofErr w:type="gramStart"/>
      <w:r w:rsidRPr="00544C8D">
        <w:rPr>
          <w:color w:val="3C3C3C"/>
          <w:sz w:val="24"/>
          <w:szCs w:val="24"/>
        </w:rPr>
        <w:t>Численность постоянного населения, согласно полученных новых статистических данных по результатам всероссийской переписи населения 2010 года составляет – 507 чел., на 1 января 2020 года числится - 489 человек, в т. ч моложе трудоспособного 108 чел, в трудоспособном возрасте 279 чел, старше трудоспособного 102 чел. Число родившихся - 2 чел, число умерших – 6, число прибывших- 0  чел, число выбывших-2 чел., число домохозяйств 185 ед</w:t>
      </w:r>
      <w:proofErr w:type="gramEnd"/>
      <w:r w:rsidRPr="00544C8D">
        <w:rPr>
          <w:color w:val="3C3C3C"/>
          <w:sz w:val="24"/>
          <w:szCs w:val="24"/>
        </w:rPr>
        <w:t xml:space="preserve">. По состоянию на 01.01.2020 г. в Центре занятости населения на учете состоит 3 безработных. В границах сельского поселения на площади 179760829 </w:t>
      </w:r>
      <w:proofErr w:type="spellStart"/>
      <w:r w:rsidRPr="00544C8D">
        <w:rPr>
          <w:color w:val="3C3C3C"/>
          <w:sz w:val="24"/>
          <w:szCs w:val="24"/>
        </w:rPr>
        <w:t>кв</w:t>
      </w:r>
      <w:proofErr w:type="gramStart"/>
      <w:r w:rsidRPr="00544C8D">
        <w:rPr>
          <w:color w:val="3C3C3C"/>
          <w:sz w:val="24"/>
          <w:szCs w:val="24"/>
        </w:rPr>
        <w:t>.м</w:t>
      </w:r>
      <w:proofErr w:type="spellEnd"/>
      <w:proofErr w:type="gramEnd"/>
      <w:r w:rsidRPr="00544C8D">
        <w:rPr>
          <w:color w:val="3C3C3C"/>
          <w:sz w:val="24"/>
          <w:szCs w:val="24"/>
        </w:rPr>
        <w:t xml:space="preserve">,  территориально расположены и ведут свою деятельность 1 с/х предприятий, 2 учреждение образования, 1 учреждений здравоохранения, 1  дом культуры. Свидетельством сохранения всех предприятий и их поступательного развития является фактическое поступление налога на доходы физических лиц в бюджет поселения в размере </w:t>
      </w:r>
      <w:r w:rsidRPr="00544C8D">
        <w:rPr>
          <w:sz w:val="24"/>
          <w:szCs w:val="24"/>
        </w:rPr>
        <w:t>76,9 тыс</w:t>
      </w:r>
      <w:r w:rsidRPr="00544C8D">
        <w:rPr>
          <w:color w:val="3C3C3C"/>
          <w:sz w:val="24"/>
          <w:szCs w:val="24"/>
        </w:rPr>
        <w:t xml:space="preserve">. рублей или </w:t>
      </w:r>
      <w:r w:rsidRPr="00544C8D">
        <w:rPr>
          <w:sz w:val="24"/>
          <w:szCs w:val="24"/>
        </w:rPr>
        <w:t>170,9 %</w:t>
      </w:r>
      <w:r w:rsidRPr="00544C8D">
        <w:rPr>
          <w:color w:val="3C3C3C"/>
          <w:sz w:val="24"/>
          <w:szCs w:val="24"/>
        </w:rPr>
        <w:t xml:space="preserve"> к утвержденному плану. Экономическую основу нашего поселение составляет сельскохозяйственная направленность, на территории поселения сельскохозяйственную деятельность осуществляет предприятия – ООО «</w:t>
      </w:r>
      <w:proofErr w:type="spellStart"/>
      <w:r w:rsidRPr="00544C8D">
        <w:rPr>
          <w:color w:val="3C3C3C"/>
          <w:sz w:val="24"/>
          <w:szCs w:val="24"/>
        </w:rPr>
        <w:t>АгроЛад</w:t>
      </w:r>
      <w:proofErr w:type="spellEnd"/>
      <w:r w:rsidRPr="00544C8D">
        <w:rPr>
          <w:color w:val="3C3C3C"/>
          <w:sz w:val="24"/>
          <w:szCs w:val="24"/>
        </w:rPr>
        <w:t xml:space="preserve">», ими занято </w:t>
      </w:r>
      <w:r w:rsidRPr="00544C8D">
        <w:rPr>
          <w:color w:val="FF0000"/>
          <w:sz w:val="24"/>
          <w:szCs w:val="24"/>
        </w:rPr>
        <w:t xml:space="preserve"> </w:t>
      </w:r>
      <w:r w:rsidRPr="00544C8D">
        <w:rPr>
          <w:sz w:val="24"/>
          <w:szCs w:val="24"/>
        </w:rPr>
        <w:t>10500 га.</w:t>
      </w:r>
      <w:r w:rsidRPr="00544C8D">
        <w:rPr>
          <w:color w:val="3C3C3C"/>
          <w:sz w:val="24"/>
          <w:szCs w:val="24"/>
        </w:rPr>
        <w:t xml:space="preserve"> В соответствии с разработанными и утвержденными программами, основное внимание уделяется стимулированию приоритетных направлений социально-экономического развития с целью повышения качества жизни и благосостояния населения. Задачи социально-экономического развития  </w:t>
      </w:r>
      <w:proofErr w:type="spellStart"/>
      <w:r w:rsidRPr="00544C8D">
        <w:rPr>
          <w:color w:val="3C3C3C"/>
          <w:sz w:val="24"/>
          <w:szCs w:val="24"/>
        </w:rPr>
        <w:t>Новоберёзовского</w:t>
      </w:r>
      <w:proofErr w:type="spellEnd"/>
      <w:r w:rsidRPr="00544C8D">
        <w:rPr>
          <w:color w:val="3C3C3C"/>
          <w:sz w:val="24"/>
          <w:szCs w:val="24"/>
        </w:rPr>
        <w:t xml:space="preserve"> сельсовета за 10 месяцев 2020 г выполнены на – 100,7 </w:t>
      </w:r>
      <w:r w:rsidRPr="00544C8D">
        <w:rPr>
          <w:sz w:val="24"/>
          <w:szCs w:val="24"/>
        </w:rPr>
        <w:t>%.</w:t>
      </w:r>
      <w:r w:rsidRPr="00544C8D">
        <w:rPr>
          <w:color w:val="3C3C3C"/>
          <w:sz w:val="24"/>
          <w:szCs w:val="24"/>
        </w:rPr>
        <w:t> </w:t>
      </w:r>
    </w:p>
    <w:p w:rsidR="00544C8D" w:rsidRPr="00544C8D" w:rsidRDefault="00544C8D" w:rsidP="00544C8D">
      <w:pPr>
        <w:spacing w:after="150" w:line="257" w:lineRule="atLeast"/>
        <w:ind w:firstLine="709"/>
        <w:jc w:val="center"/>
        <w:rPr>
          <w:b/>
          <w:sz w:val="32"/>
          <w:szCs w:val="32"/>
          <w:u w:val="single"/>
        </w:rPr>
      </w:pPr>
      <w:r w:rsidRPr="00544C8D">
        <w:rPr>
          <w:color w:val="3C3C3C"/>
          <w:sz w:val="24"/>
          <w:szCs w:val="24"/>
        </w:rPr>
        <w:br/>
      </w:r>
      <w:r w:rsidRPr="00544C8D">
        <w:rPr>
          <w:b/>
          <w:color w:val="3C3C3C"/>
          <w:sz w:val="32"/>
          <w:szCs w:val="32"/>
        </w:rPr>
        <w:t xml:space="preserve">      </w:t>
      </w:r>
      <w:r w:rsidRPr="00544C8D">
        <w:rPr>
          <w:b/>
          <w:sz w:val="32"/>
          <w:szCs w:val="32"/>
          <w:u w:val="single"/>
        </w:rPr>
        <w:t>Бюджетная и налоговая политика</w:t>
      </w:r>
    </w:p>
    <w:p w:rsidR="00544C8D" w:rsidRPr="00544C8D" w:rsidRDefault="00544C8D" w:rsidP="00544C8D">
      <w:pPr>
        <w:spacing w:after="150" w:line="257" w:lineRule="atLeast"/>
        <w:jc w:val="both"/>
        <w:rPr>
          <w:color w:val="3C3C3C"/>
          <w:sz w:val="24"/>
          <w:szCs w:val="24"/>
        </w:rPr>
      </w:pPr>
      <w:r>
        <w:rPr>
          <w:color w:val="3C3C3C"/>
          <w:sz w:val="24"/>
          <w:szCs w:val="24"/>
        </w:rPr>
        <w:t xml:space="preserve">             - </w:t>
      </w:r>
      <w:r w:rsidRPr="00544C8D">
        <w:rPr>
          <w:color w:val="3C3C3C"/>
          <w:sz w:val="24"/>
          <w:szCs w:val="24"/>
        </w:rPr>
        <w:t xml:space="preserve">Бюджетная политика в поселении определена на среднесрочный трёхлетний период 2021-2022-2023 годы. Для обеспечения финансирования предусмотренных расходов в бюджет поселения в 2020 году и на период до 2022-2023 годы зачисляются в полном объеме земельный налог и налог на имущество физических лиц, а также федеральные регулирующие налоги по следующим нормативам: </w:t>
      </w:r>
    </w:p>
    <w:p w:rsidR="00544C8D" w:rsidRPr="00544C8D" w:rsidRDefault="00544C8D" w:rsidP="00544C8D">
      <w:pPr>
        <w:spacing w:after="150" w:line="257" w:lineRule="atLeast"/>
        <w:jc w:val="both"/>
        <w:rPr>
          <w:color w:val="3C3C3C"/>
          <w:sz w:val="24"/>
          <w:szCs w:val="24"/>
        </w:rPr>
      </w:pPr>
      <w:r>
        <w:rPr>
          <w:color w:val="3C3C3C"/>
          <w:sz w:val="24"/>
          <w:szCs w:val="24"/>
        </w:rPr>
        <w:t xml:space="preserve">              - </w:t>
      </w:r>
      <w:bookmarkStart w:id="0" w:name="_GoBack"/>
      <w:bookmarkEnd w:id="0"/>
      <w:r w:rsidRPr="00544C8D">
        <w:rPr>
          <w:color w:val="3C3C3C"/>
          <w:sz w:val="24"/>
          <w:szCs w:val="24"/>
        </w:rPr>
        <w:t>Налог на доходы физических лиц -2%</w:t>
      </w:r>
    </w:p>
    <w:p w:rsidR="00544C8D" w:rsidRPr="00544C8D" w:rsidRDefault="00544C8D" w:rsidP="00544C8D">
      <w:pPr>
        <w:spacing w:after="150" w:line="257" w:lineRule="atLeast"/>
        <w:rPr>
          <w:color w:val="3C3C3C"/>
          <w:sz w:val="24"/>
          <w:szCs w:val="24"/>
        </w:rPr>
      </w:pPr>
    </w:p>
    <w:p w:rsidR="00544C8D" w:rsidRPr="00544C8D" w:rsidRDefault="00544C8D" w:rsidP="00544C8D">
      <w:pPr>
        <w:spacing w:after="150" w:line="257" w:lineRule="atLeast"/>
        <w:rPr>
          <w:color w:val="3C3C3C"/>
          <w:sz w:val="24"/>
          <w:szCs w:val="24"/>
        </w:rPr>
      </w:pPr>
    </w:p>
    <w:p w:rsidR="00544C8D" w:rsidRPr="00544C8D" w:rsidRDefault="00544C8D" w:rsidP="00544C8D">
      <w:pPr>
        <w:spacing w:after="150" w:line="257" w:lineRule="atLeast"/>
        <w:rPr>
          <w:color w:val="3C3C3C"/>
          <w:sz w:val="24"/>
          <w:szCs w:val="24"/>
        </w:rPr>
      </w:pPr>
    </w:p>
    <w:p w:rsidR="00544C8D" w:rsidRPr="00544C8D" w:rsidRDefault="00544C8D" w:rsidP="00544C8D">
      <w:pPr>
        <w:spacing w:after="150" w:line="257" w:lineRule="atLeast"/>
        <w:rPr>
          <w:color w:val="3C3C3C"/>
          <w:sz w:val="24"/>
          <w:szCs w:val="24"/>
        </w:rPr>
      </w:pPr>
    </w:p>
    <w:p w:rsidR="00544C8D" w:rsidRPr="00544C8D" w:rsidRDefault="00544C8D" w:rsidP="00544C8D">
      <w:pPr>
        <w:spacing w:after="150" w:line="257" w:lineRule="atLeast"/>
        <w:rPr>
          <w:color w:val="3C3C3C"/>
          <w:sz w:val="24"/>
          <w:szCs w:val="24"/>
        </w:rPr>
      </w:pPr>
    </w:p>
    <w:p w:rsidR="00544C8D" w:rsidRPr="00544C8D" w:rsidRDefault="00544C8D" w:rsidP="00544C8D">
      <w:pPr>
        <w:spacing w:after="150" w:line="257" w:lineRule="atLeast"/>
        <w:jc w:val="center"/>
        <w:rPr>
          <w:sz w:val="28"/>
          <w:szCs w:val="28"/>
        </w:rPr>
      </w:pPr>
      <w:r w:rsidRPr="00544C8D">
        <w:rPr>
          <w:sz w:val="28"/>
          <w:szCs w:val="28"/>
        </w:rPr>
        <w:t xml:space="preserve">Оценка ожидаемого исполнения бюджета  </w:t>
      </w:r>
      <w:proofErr w:type="spellStart"/>
      <w:r w:rsidRPr="00544C8D">
        <w:rPr>
          <w:sz w:val="28"/>
          <w:szCs w:val="28"/>
        </w:rPr>
        <w:t>Новоберёзовского</w:t>
      </w:r>
      <w:proofErr w:type="spellEnd"/>
      <w:r w:rsidRPr="00544C8D">
        <w:rPr>
          <w:sz w:val="28"/>
          <w:szCs w:val="28"/>
        </w:rPr>
        <w:t xml:space="preserve"> сельсовет</w:t>
      </w:r>
    </w:p>
    <w:p w:rsidR="00544C8D" w:rsidRPr="00544C8D" w:rsidRDefault="00544C8D" w:rsidP="00544C8D">
      <w:pPr>
        <w:jc w:val="center"/>
      </w:pPr>
      <w:r w:rsidRPr="00544C8D">
        <w:rPr>
          <w:sz w:val="28"/>
          <w:szCs w:val="28"/>
        </w:rPr>
        <w:t>по доходам на 2020 год</w:t>
      </w:r>
      <w:r w:rsidRPr="00544C8D">
        <w:rPr>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275"/>
        <w:gridCol w:w="1276"/>
        <w:gridCol w:w="1418"/>
        <w:gridCol w:w="1417"/>
      </w:tblGrid>
      <w:tr w:rsidR="00544C8D" w:rsidRPr="00544C8D" w:rsidTr="000133B3">
        <w:trPr>
          <w:trHeight w:val="757"/>
        </w:trPr>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sz w:val="22"/>
                <w:szCs w:val="22"/>
              </w:rPr>
            </w:pPr>
            <w:r w:rsidRPr="00544C8D">
              <w:rPr>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sz w:val="22"/>
                <w:szCs w:val="22"/>
              </w:rPr>
            </w:pPr>
            <w:r w:rsidRPr="00544C8D">
              <w:rPr>
                <w:sz w:val="22"/>
                <w:szCs w:val="22"/>
              </w:rPr>
              <w:t>План</w:t>
            </w:r>
          </w:p>
          <w:p w:rsidR="00544C8D" w:rsidRPr="00544C8D" w:rsidRDefault="00544C8D" w:rsidP="00544C8D">
            <w:pPr>
              <w:jc w:val="center"/>
              <w:rPr>
                <w:sz w:val="22"/>
                <w:szCs w:val="22"/>
              </w:rPr>
            </w:pPr>
            <w:r w:rsidRPr="00544C8D">
              <w:rPr>
                <w:sz w:val="22"/>
                <w:szCs w:val="22"/>
              </w:rPr>
              <w:t>доходов</w:t>
            </w:r>
          </w:p>
          <w:p w:rsidR="00544C8D" w:rsidRPr="00544C8D" w:rsidRDefault="00544C8D" w:rsidP="00544C8D">
            <w:pPr>
              <w:jc w:val="center"/>
              <w:rPr>
                <w:sz w:val="22"/>
                <w:szCs w:val="22"/>
              </w:rPr>
            </w:pPr>
            <w:r w:rsidRPr="00544C8D">
              <w:rPr>
                <w:sz w:val="22"/>
                <w:szCs w:val="22"/>
              </w:rPr>
              <w:t>на 2020г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sz w:val="22"/>
                <w:szCs w:val="22"/>
              </w:rPr>
            </w:pPr>
            <w:r w:rsidRPr="00544C8D">
              <w:rPr>
                <w:sz w:val="22"/>
                <w:szCs w:val="22"/>
              </w:rPr>
              <w:t xml:space="preserve">Исполнение за 10 мес. </w:t>
            </w:r>
          </w:p>
          <w:p w:rsidR="00544C8D" w:rsidRPr="00544C8D" w:rsidRDefault="00544C8D" w:rsidP="00544C8D">
            <w:pPr>
              <w:jc w:val="center"/>
              <w:rPr>
                <w:sz w:val="22"/>
                <w:szCs w:val="22"/>
              </w:rPr>
            </w:pPr>
            <w:r w:rsidRPr="00544C8D">
              <w:rPr>
                <w:sz w:val="22"/>
                <w:szCs w:val="22"/>
              </w:rPr>
              <w:t>2020г.</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rPr>
                <w:sz w:val="22"/>
                <w:szCs w:val="22"/>
              </w:rPr>
            </w:pPr>
            <w:r w:rsidRPr="00544C8D">
              <w:rPr>
                <w:sz w:val="22"/>
                <w:szCs w:val="22"/>
              </w:rPr>
              <w:t>Ожидаемое исполнение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sz w:val="22"/>
                <w:szCs w:val="22"/>
              </w:rPr>
            </w:pPr>
            <w:r w:rsidRPr="00544C8D">
              <w:rPr>
                <w:sz w:val="22"/>
                <w:szCs w:val="22"/>
              </w:rPr>
              <w:t>% исполнения</w:t>
            </w:r>
          </w:p>
          <w:p w:rsidR="00544C8D" w:rsidRPr="00544C8D" w:rsidRDefault="00544C8D" w:rsidP="00544C8D">
            <w:pPr>
              <w:jc w:val="center"/>
              <w:rPr>
                <w:sz w:val="22"/>
                <w:szCs w:val="22"/>
              </w:rPr>
            </w:pPr>
            <w:r w:rsidRPr="00544C8D">
              <w:rPr>
                <w:sz w:val="22"/>
                <w:szCs w:val="22"/>
              </w:rPr>
              <w:t>за 10 мес.2020</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409,1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412,1</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rPr>
                <w:b/>
                <w:i/>
              </w:rPr>
            </w:pPr>
            <w:r w:rsidRPr="00544C8D">
              <w:rPr>
                <w:b/>
                <w:i/>
              </w:rPr>
              <w:t>490,1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100,7</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328,1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393,5</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rPr>
                <w:b/>
                <w:i/>
              </w:rPr>
            </w:pPr>
            <w:r w:rsidRPr="00544C8D">
              <w:rPr>
                <w:b/>
                <w:i/>
              </w:rPr>
              <w:t>409,1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119,9</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both"/>
            </w:pPr>
            <w:r w:rsidRPr="00544C8D">
              <w:t>НДФЛ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76,9</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pPr>
            <w:r w:rsidRPr="00544C8D">
              <w:t>76,9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170,9</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r w:rsidRPr="00544C8D">
              <w:t xml:space="preserve">Нал на </w:t>
            </w:r>
            <w:proofErr w:type="spellStart"/>
            <w:r w:rsidRPr="00544C8D">
              <w:t>имущ</w:t>
            </w:r>
            <w:proofErr w:type="spellEnd"/>
            <w:r w:rsidRPr="00544C8D">
              <w:t xml:space="preserve"> физ. лиц</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21,0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5,9</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pPr>
            <w:r w:rsidRPr="00544C8D">
              <w:t>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28,1</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r w:rsidRPr="00544C8D">
              <w:t>Земельный налог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259,0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308,1</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pPr>
            <w:r w:rsidRPr="00544C8D">
              <w:t>308,1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119,0</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r w:rsidRPr="00544C8D">
              <w:t>Госпошлина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2,6</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pPr>
            <w:r w:rsidRPr="00544C8D">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pPr>
            <w:r w:rsidRPr="00544C8D">
              <w:t>83,9</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18,6</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rPr>
                <w:b/>
                <w:i/>
              </w:rPr>
            </w:pPr>
            <w:r w:rsidRPr="00544C8D">
              <w:rPr>
                <w:b/>
                <w:i/>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i/>
              </w:rPr>
            </w:pPr>
            <w:r w:rsidRPr="00544C8D">
              <w:rPr>
                <w:b/>
                <w:i/>
              </w:rPr>
              <w:t>23,0</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rPr>
            </w:pPr>
            <w:r w:rsidRPr="00544C8D">
              <w:rPr>
                <w:b/>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rPr>
            </w:pPr>
            <w:r w:rsidRPr="00544C8D">
              <w:rPr>
                <w:b/>
              </w:rPr>
              <w:t>1 267,1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rPr>
            </w:pPr>
            <w:r w:rsidRPr="00544C8D">
              <w:rPr>
                <w:b/>
              </w:rPr>
              <w:t>1 209,0</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rPr>
                <w:b/>
              </w:rPr>
            </w:pPr>
            <w:r w:rsidRPr="00544C8D">
              <w:rPr>
                <w:b/>
              </w:rPr>
              <w:t>1 267,1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rPr>
            </w:pPr>
            <w:r w:rsidRPr="00544C8D">
              <w:rPr>
                <w:b/>
              </w:rPr>
              <w:t>95,4</w:t>
            </w:r>
          </w:p>
        </w:tc>
      </w:tr>
      <w:tr w:rsidR="00544C8D" w:rsidRPr="00544C8D" w:rsidTr="000133B3">
        <w:tc>
          <w:tcPr>
            <w:tcW w:w="5070"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rPr>
                <w:sz w:val="22"/>
                <w:szCs w:val="22"/>
              </w:rPr>
            </w:pPr>
            <w:r w:rsidRPr="00544C8D">
              <w:rPr>
                <w:b/>
                <w:sz w:val="22"/>
                <w:szCs w:val="22"/>
              </w:rPr>
              <w:t>ВСЕГО ДОХОДОВ</w:t>
            </w:r>
            <w:r w:rsidRPr="00544C8D">
              <w:rPr>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sz w:val="22"/>
                <w:szCs w:val="22"/>
              </w:rPr>
            </w:pPr>
            <w:r w:rsidRPr="00544C8D">
              <w:rPr>
                <w:b/>
                <w:sz w:val="22"/>
                <w:szCs w:val="22"/>
              </w:rPr>
              <w:t>1 676,2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sz w:val="22"/>
                <w:szCs w:val="22"/>
              </w:rPr>
            </w:pPr>
            <w:r w:rsidRPr="00544C8D">
              <w:rPr>
                <w:b/>
                <w:sz w:val="22"/>
                <w:szCs w:val="22"/>
              </w:rPr>
              <w:t>1 621,1</w:t>
            </w:r>
          </w:p>
        </w:tc>
        <w:tc>
          <w:tcPr>
            <w:tcW w:w="1418" w:type="dxa"/>
            <w:tcBorders>
              <w:top w:val="single" w:sz="4" w:space="0" w:color="auto"/>
              <w:left w:val="single" w:sz="4" w:space="0" w:color="auto"/>
              <w:bottom w:val="single" w:sz="4" w:space="0" w:color="auto"/>
              <w:right w:val="single" w:sz="4" w:space="0" w:color="auto"/>
            </w:tcBorders>
          </w:tcPr>
          <w:p w:rsidR="00544C8D" w:rsidRPr="00544C8D" w:rsidRDefault="00544C8D" w:rsidP="00544C8D">
            <w:pPr>
              <w:jc w:val="center"/>
              <w:rPr>
                <w:b/>
                <w:sz w:val="22"/>
                <w:szCs w:val="22"/>
              </w:rPr>
            </w:pPr>
            <w:r w:rsidRPr="00544C8D">
              <w:rPr>
                <w:b/>
                <w:sz w:val="22"/>
                <w:szCs w:val="22"/>
              </w:rPr>
              <w:t>1 757,2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C8D" w:rsidRPr="00544C8D" w:rsidRDefault="00544C8D" w:rsidP="00544C8D">
            <w:pPr>
              <w:jc w:val="center"/>
              <w:rPr>
                <w:b/>
                <w:sz w:val="22"/>
                <w:szCs w:val="22"/>
              </w:rPr>
            </w:pPr>
            <w:r w:rsidRPr="00544C8D">
              <w:rPr>
                <w:b/>
                <w:sz w:val="22"/>
                <w:szCs w:val="22"/>
              </w:rPr>
              <w:t>96,7</w:t>
            </w:r>
          </w:p>
        </w:tc>
      </w:tr>
    </w:tbl>
    <w:p w:rsidR="00544C8D" w:rsidRPr="00544C8D" w:rsidRDefault="00544C8D" w:rsidP="00544C8D">
      <w:pPr>
        <w:jc w:val="center"/>
        <w:rPr>
          <w:sz w:val="22"/>
          <w:szCs w:val="22"/>
        </w:rPr>
      </w:pPr>
    </w:p>
    <w:p w:rsidR="00544C8D" w:rsidRPr="00544C8D" w:rsidRDefault="00544C8D" w:rsidP="00544C8D">
      <w:pPr>
        <w:jc w:val="center"/>
        <w:rPr>
          <w:sz w:val="22"/>
          <w:szCs w:val="22"/>
        </w:rPr>
      </w:pPr>
    </w:p>
    <w:p w:rsidR="00544C8D" w:rsidRPr="00544C8D" w:rsidRDefault="00544C8D" w:rsidP="00544C8D">
      <w:pPr>
        <w:jc w:val="center"/>
        <w:rPr>
          <w:sz w:val="28"/>
          <w:szCs w:val="28"/>
        </w:rPr>
      </w:pPr>
      <w:r w:rsidRPr="00544C8D">
        <w:rPr>
          <w:sz w:val="28"/>
          <w:szCs w:val="28"/>
        </w:rPr>
        <w:t xml:space="preserve">Оценка ожидаемого исполнения бюджета </w:t>
      </w:r>
      <w:proofErr w:type="spellStart"/>
      <w:r w:rsidRPr="00544C8D">
        <w:rPr>
          <w:sz w:val="28"/>
          <w:szCs w:val="28"/>
        </w:rPr>
        <w:t>Журавлихинского</w:t>
      </w:r>
      <w:proofErr w:type="spellEnd"/>
      <w:r w:rsidRPr="00544C8D">
        <w:rPr>
          <w:sz w:val="28"/>
          <w:szCs w:val="28"/>
        </w:rPr>
        <w:t xml:space="preserve"> сельсовет </w:t>
      </w:r>
    </w:p>
    <w:p w:rsidR="00544C8D" w:rsidRPr="00544C8D" w:rsidRDefault="00544C8D" w:rsidP="00544C8D">
      <w:pPr>
        <w:jc w:val="center"/>
        <w:rPr>
          <w:sz w:val="22"/>
          <w:szCs w:val="22"/>
        </w:rPr>
      </w:pPr>
      <w:r w:rsidRPr="00544C8D">
        <w:rPr>
          <w:sz w:val="28"/>
          <w:szCs w:val="28"/>
        </w:rPr>
        <w:t>по расходам на 2020 год</w:t>
      </w:r>
    </w:p>
    <w:p w:rsidR="00544C8D" w:rsidRPr="00544C8D" w:rsidRDefault="00544C8D" w:rsidP="00544C8D">
      <w:pPr>
        <w:jc w:val="center"/>
        <w:rPr>
          <w:sz w:val="22"/>
          <w:szCs w:val="22"/>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506"/>
        <w:gridCol w:w="991"/>
        <w:gridCol w:w="1216"/>
        <w:gridCol w:w="1271"/>
        <w:gridCol w:w="1356"/>
      </w:tblGrid>
      <w:tr w:rsidR="00544C8D" w:rsidRPr="00544C8D" w:rsidTr="000133B3">
        <w:tc>
          <w:tcPr>
            <w:tcW w:w="4565" w:type="dxa"/>
            <w:shd w:val="clear" w:color="auto" w:fill="auto"/>
          </w:tcPr>
          <w:p w:rsidR="00544C8D" w:rsidRPr="00544C8D" w:rsidRDefault="00544C8D" w:rsidP="00544C8D">
            <w:pPr>
              <w:rPr>
                <w:b/>
              </w:rPr>
            </w:pPr>
            <w:r w:rsidRPr="00544C8D">
              <w:rPr>
                <w:b/>
              </w:rPr>
              <w:t xml:space="preserve">Наименование </w:t>
            </w:r>
          </w:p>
        </w:tc>
        <w:tc>
          <w:tcPr>
            <w:tcW w:w="506" w:type="dxa"/>
            <w:shd w:val="clear" w:color="auto" w:fill="auto"/>
          </w:tcPr>
          <w:p w:rsidR="00544C8D" w:rsidRPr="00544C8D" w:rsidRDefault="00544C8D" w:rsidP="00544C8D">
            <w:pPr>
              <w:jc w:val="center"/>
              <w:rPr>
                <w:b/>
              </w:rPr>
            </w:pPr>
            <w:proofErr w:type="spellStart"/>
            <w:r w:rsidRPr="00544C8D">
              <w:rPr>
                <w:b/>
              </w:rPr>
              <w:t>Рз</w:t>
            </w:r>
            <w:proofErr w:type="spellEnd"/>
          </w:p>
        </w:tc>
        <w:tc>
          <w:tcPr>
            <w:tcW w:w="991" w:type="dxa"/>
            <w:shd w:val="clear" w:color="auto" w:fill="auto"/>
          </w:tcPr>
          <w:p w:rsidR="00544C8D" w:rsidRPr="00544C8D" w:rsidRDefault="00544C8D" w:rsidP="00544C8D">
            <w:pPr>
              <w:jc w:val="center"/>
              <w:rPr>
                <w:b/>
              </w:rPr>
            </w:pPr>
            <w:r w:rsidRPr="00544C8D">
              <w:rPr>
                <w:b/>
              </w:rPr>
              <w:t>План 2020г.</w:t>
            </w:r>
          </w:p>
        </w:tc>
        <w:tc>
          <w:tcPr>
            <w:tcW w:w="1216" w:type="dxa"/>
            <w:shd w:val="clear" w:color="auto" w:fill="auto"/>
          </w:tcPr>
          <w:p w:rsidR="00544C8D" w:rsidRPr="00544C8D" w:rsidRDefault="00544C8D" w:rsidP="00544C8D">
            <w:pPr>
              <w:jc w:val="center"/>
              <w:rPr>
                <w:b/>
              </w:rPr>
            </w:pPr>
            <w:r w:rsidRPr="00544C8D">
              <w:rPr>
                <w:b/>
              </w:rPr>
              <w:t>Факт</w:t>
            </w:r>
          </w:p>
          <w:p w:rsidR="00544C8D" w:rsidRPr="00544C8D" w:rsidRDefault="00544C8D" w:rsidP="00544C8D">
            <w:pPr>
              <w:jc w:val="center"/>
              <w:rPr>
                <w:b/>
              </w:rPr>
            </w:pPr>
            <w:r w:rsidRPr="00544C8D">
              <w:rPr>
                <w:b/>
              </w:rPr>
              <w:t xml:space="preserve">10 </w:t>
            </w:r>
            <w:proofErr w:type="spellStart"/>
            <w:proofErr w:type="gramStart"/>
            <w:r w:rsidRPr="00544C8D">
              <w:rPr>
                <w:b/>
              </w:rPr>
              <w:t>мес</w:t>
            </w:r>
            <w:proofErr w:type="spellEnd"/>
            <w:proofErr w:type="gramEnd"/>
            <w:r w:rsidRPr="00544C8D">
              <w:rPr>
                <w:b/>
              </w:rPr>
              <w:t xml:space="preserve"> 2020г.</w:t>
            </w:r>
          </w:p>
        </w:tc>
        <w:tc>
          <w:tcPr>
            <w:tcW w:w="1271" w:type="dxa"/>
          </w:tcPr>
          <w:p w:rsidR="00544C8D" w:rsidRPr="00544C8D" w:rsidRDefault="00544C8D" w:rsidP="00544C8D">
            <w:pPr>
              <w:jc w:val="center"/>
              <w:rPr>
                <w:b/>
              </w:rPr>
            </w:pPr>
            <w:r w:rsidRPr="00544C8D">
              <w:rPr>
                <w:b/>
              </w:rPr>
              <w:t>Ожидаемое исполнение</w:t>
            </w:r>
          </w:p>
        </w:tc>
        <w:tc>
          <w:tcPr>
            <w:tcW w:w="1356" w:type="dxa"/>
            <w:shd w:val="clear" w:color="auto" w:fill="auto"/>
          </w:tcPr>
          <w:p w:rsidR="00544C8D" w:rsidRPr="00544C8D" w:rsidRDefault="00544C8D" w:rsidP="00544C8D">
            <w:pPr>
              <w:jc w:val="center"/>
              <w:rPr>
                <w:b/>
              </w:rPr>
            </w:pPr>
            <w:r w:rsidRPr="00544C8D">
              <w:rPr>
                <w:b/>
              </w:rPr>
              <w:t>% выполнения</w:t>
            </w:r>
          </w:p>
          <w:p w:rsidR="00544C8D" w:rsidRPr="00544C8D" w:rsidRDefault="00544C8D" w:rsidP="00544C8D">
            <w:pPr>
              <w:jc w:val="center"/>
              <w:rPr>
                <w:b/>
              </w:rPr>
            </w:pPr>
            <w:r w:rsidRPr="00544C8D">
              <w:rPr>
                <w:b/>
              </w:rPr>
              <w:t>10 мес. 2020</w:t>
            </w:r>
          </w:p>
        </w:tc>
      </w:tr>
      <w:tr w:rsidR="00544C8D" w:rsidRPr="00544C8D" w:rsidTr="000133B3">
        <w:trPr>
          <w:trHeight w:val="212"/>
        </w:trPr>
        <w:tc>
          <w:tcPr>
            <w:tcW w:w="4565" w:type="dxa"/>
            <w:shd w:val="clear" w:color="auto" w:fill="auto"/>
          </w:tcPr>
          <w:p w:rsidR="00544C8D" w:rsidRPr="00544C8D" w:rsidRDefault="00544C8D" w:rsidP="00544C8D">
            <w:pPr>
              <w:spacing w:line="360" w:lineRule="auto"/>
            </w:pPr>
            <w:r w:rsidRPr="00544C8D">
              <w:t xml:space="preserve">Общегосударственные вопросы </w:t>
            </w:r>
          </w:p>
        </w:tc>
        <w:tc>
          <w:tcPr>
            <w:tcW w:w="506" w:type="dxa"/>
            <w:shd w:val="clear" w:color="auto" w:fill="auto"/>
          </w:tcPr>
          <w:p w:rsidR="00544C8D" w:rsidRPr="00544C8D" w:rsidRDefault="00544C8D" w:rsidP="00544C8D">
            <w:pPr>
              <w:spacing w:line="360" w:lineRule="auto"/>
              <w:jc w:val="center"/>
            </w:pPr>
            <w:r w:rsidRPr="00544C8D">
              <w:t>01</w:t>
            </w:r>
          </w:p>
        </w:tc>
        <w:tc>
          <w:tcPr>
            <w:tcW w:w="991" w:type="dxa"/>
            <w:shd w:val="clear" w:color="auto" w:fill="auto"/>
          </w:tcPr>
          <w:p w:rsidR="00544C8D" w:rsidRPr="00544C8D" w:rsidRDefault="00544C8D" w:rsidP="00544C8D">
            <w:pPr>
              <w:spacing w:line="360" w:lineRule="auto"/>
              <w:jc w:val="center"/>
            </w:pPr>
            <w:r w:rsidRPr="00544C8D">
              <w:t>1718,9</w:t>
            </w:r>
          </w:p>
        </w:tc>
        <w:tc>
          <w:tcPr>
            <w:tcW w:w="1216" w:type="dxa"/>
            <w:shd w:val="clear" w:color="auto" w:fill="auto"/>
          </w:tcPr>
          <w:p w:rsidR="00544C8D" w:rsidRPr="00544C8D" w:rsidRDefault="00544C8D" w:rsidP="00544C8D">
            <w:pPr>
              <w:spacing w:line="360" w:lineRule="auto"/>
              <w:jc w:val="center"/>
            </w:pPr>
            <w:r w:rsidRPr="00544C8D">
              <w:t>1269,1</w:t>
            </w:r>
          </w:p>
        </w:tc>
        <w:tc>
          <w:tcPr>
            <w:tcW w:w="1271" w:type="dxa"/>
          </w:tcPr>
          <w:p w:rsidR="00544C8D" w:rsidRPr="00544C8D" w:rsidRDefault="00544C8D" w:rsidP="00544C8D">
            <w:pPr>
              <w:spacing w:line="360" w:lineRule="auto"/>
              <w:jc w:val="center"/>
            </w:pPr>
            <w:r w:rsidRPr="00544C8D">
              <w:t>1718,9</w:t>
            </w:r>
          </w:p>
        </w:tc>
        <w:tc>
          <w:tcPr>
            <w:tcW w:w="1356" w:type="dxa"/>
            <w:shd w:val="clear" w:color="auto" w:fill="auto"/>
          </w:tcPr>
          <w:p w:rsidR="00544C8D" w:rsidRPr="00544C8D" w:rsidRDefault="00544C8D" w:rsidP="00544C8D">
            <w:pPr>
              <w:spacing w:line="360" w:lineRule="auto"/>
              <w:jc w:val="center"/>
            </w:pPr>
            <w:r w:rsidRPr="00544C8D">
              <w:t>73,8</w:t>
            </w:r>
          </w:p>
        </w:tc>
      </w:tr>
      <w:tr w:rsidR="00544C8D" w:rsidRPr="00544C8D" w:rsidTr="000133B3">
        <w:tc>
          <w:tcPr>
            <w:tcW w:w="4565" w:type="dxa"/>
            <w:shd w:val="clear" w:color="auto" w:fill="auto"/>
          </w:tcPr>
          <w:p w:rsidR="00544C8D" w:rsidRPr="00544C8D" w:rsidRDefault="00544C8D" w:rsidP="00544C8D">
            <w:pPr>
              <w:spacing w:line="360" w:lineRule="auto"/>
            </w:pPr>
            <w:r w:rsidRPr="00544C8D">
              <w:t>Национальная оборона</w:t>
            </w:r>
          </w:p>
        </w:tc>
        <w:tc>
          <w:tcPr>
            <w:tcW w:w="506" w:type="dxa"/>
            <w:shd w:val="clear" w:color="auto" w:fill="auto"/>
          </w:tcPr>
          <w:p w:rsidR="00544C8D" w:rsidRPr="00544C8D" w:rsidRDefault="00544C8D" w:rsidP="00544C8D">
            <w:pPr>
              <w:spacing w:line="360" w:lineRule="auto"/>
              <w:jc w:val="center"/>
            </w:pPr>
            <w:r w:rsidRPr="00544C8D">
              <w:t>02</w:t>
            </w:r>
          </w:p>
        </w:tc>
        <w:tc>
          <w:tcPr>
            <w:tcW w:w="991" w:type="dxa"/>
            <w:shd w:val="clear" w:color="auto" w:fill="auto"/>
          </w:tcPr>
          <w:p w:rsidR="00544C8D" w:rsidRPr="00544C8D" w:rsidRDefault="00544C8D" w:rsidP="00544C8D">
            <w:pPr>
              <w:spacing w:line="360" w:lineRule="auto"/>
              <w:jc w:val="center"/>
            </w:pPr>
            <w:r w:rsidRPr="00544C8D">
              <w:t>25,2</w:t>
            </w:r>
          </w:p>
        </w:tc>
        <w:tc>
          <w:tcPr>
            <w:tcW w:w="1216" w:type="dxa"/>
            <w:shd w:val="clear" w:color="auto" w:fill="auto"/>
          </w:tcPr>
          <w:p w:rsidR="00544C8D" w:rsidRPr="00544C8D" w:rsidRDefault="00544C8D" w:rsidP="00544C8D">
            <w:pPr>
              <w:spacing w:line="360" w:lineRule="auto"/>
              <w:jc w:val="center"/>
            </w:pPr>
            <w:r w:rsidRPr="00544C8D">
              <w:t>18,0</w:t>
            </w:r>
          </w:p>
        </w:tc>
        <w:tc>
          <w:tcPr>
            <w:tcW w:w="1271" w:type="dxa"/>
          </w:tcPr>
          <w:p w:rsidR="00544C8D" w:rsidRPr="00544C8D" w:rsidRDefault="00544C8D" w:rsidP="00544C8D">
            <w:pPr>
              <w:spacing w:line="360" w:lineRule="auto"/>
              <w:jc w:val="center"/>
            </w:pPr>
            <w:r w:rsidRPr="00544C8D">
              <w:t>25,2</w:t>
            </w:r>
          </w:p>
        </w:tc>
        <w:tc>
          <w:tcPr>
            <w:tcW w:w="1356" w:type="dxa"/>
            <w:shd w:val="clear" w:color="auto" w:fill="auto"/>
          </w:tcPr>
          <w:p w:rsidR="00544C8D" w:rsidRPr="00544C8D" w:rsidRDefault="00544C8D" w:rsidP="00544C8D">
            <w:pPr>
              <w:spacing w:line="360" w:lineRule="auto"/>
              <w:jc w:val="center"/>
            </w:pPr>
            <w:r w:rsidRPr="00544C8D">
              <w:t>71,4</w:t>
            </w:r>
          </w:p>
        </w:tc>
      </w:tr>
      <w:tr w:rsidR="00544C8D" w:rsidRPr="00544C8D" w:rsidTr="000133B3">
        <w:tc>
          <w:tcPr>
            <w:tcW w:w="4565" w:type="dxa"/>
            <w:shd w:val="clear" w:color="auto" w:fill="auto"/>
          </w:tcPr>
          <w:p w:rsidR="00544C8D" w:rsidRPr="00544C8D" w:rsidRDefault="00544C8D" w:rsidP="00544C8D">
            <w:pPr>
              <w:spacing w:line="360" w:lineRule="auto"/>
            </w:pPr>
            <w:r w:rsidRPr="00544C8D">
              <w:t>Национальная безопасность и правоохранительная деятельность</w:t>
            </w:r>
          </w:p>
        </w:tc>
        <w:tc>
          <w:tcPr>
            <w:tcW w:w="506" w:type="dxa"/>
            <w:shd w:val="clear" w:color="auto" w:fill="auto"/>
          </w:tcPr>
          <w:p w:rsidR="00544C8D" w:rsidRPr="00544C8D" w:rsidRDefault="00544C8D" w:rsidP="00544C8D">
            <w:pPr>
              <w:spacing w:line="360" w:lineRule="auto"/>
              <w:jc w:val="center"/>
            </w:pPr>
            <w:r w:rsidRPr="00544C8D">
              <w:t>03</w:t>
            </w:r>
          </w:p>
        </w:tc>
        <w:tc>
          <w:tcPr>
            <w:tcW w:w="991" w:type="dxa"/>
            <w:shd w:val="clear" w:color="auto" w:fill="auto"/>
          </w:tcPr>
          <w:p w:rsidR="00544C8D" w:rsidRPr="00544C8D" w:rsidRDefault="00544C8D" w:rsidP="00544C8D">
            <w:pPr>
              <w:spacing w:line="360" w:lineRule="auto"/>
              <w:jc w:val="center"/>
            </w:pPr>
            <w:r w:rsidRPr="00544C8D">
              <w:t>0,0</w:t>
            </w:r>
          </w:p>
        </w:tc>
        <w:tc>
          <w:tcPr>
            <w:tcW w:w="1216" w:type="dxa"/>
            <w:shd w:val="clear" w:color="auto" w:fill="auto"/>
          </w:tcPr>
          <w:p w:rsidR="00544C8D" w:rsidRPr="00544C8D" w:rsidRDefault="00544C8D" w:rsidP="00544C8D">
            <w:pPr>
              <w:spacing w:line="360" w:lineRule="auto"/>
              <w:jc w:val="center"/>
            </w:pPr>
            <w:r w:rsidRPr="00544C8D">
              <w:t>0,0</w:t>
            </w:r>
          </w:p>
        </w:tc>
        <w:tc>
          <w:tcPr>
            <w:tcW w:w="1271" w:type="dxa"/>
          </w:tcPr>
          <w:p w:rsidR="00544C8D" w:rsidRPr="00544C8D" w:rsidRDefault="00544C8D" w:rsidP="00544C8D">
            <w:pPr>
              <w:spacing w:line="360" w:lineRule="auto"/>
              <w:jc w:val="center"/>
            </w:pPr>
            <w:r w:rsidRPr="00544C8D">
              <w:t>0,0</w:t>
            </w:r>
          </w:p>
        </w:tc>
        <w:tc>
          <w:tcPr>
            <w:tcW w:w="1356" w:type="dxa"/>
            <w:shd w:val="clear" w:color="auto" w:fill="auto"/>
          </w:tcPr>
          <w:p w:rsidR="00544C8D" w:rsidRPr="00544C8D" w:rsidRDefault="00544C8D" w:rsidP="00544C8D">
            <w:pPr>
              <w:spacing w:line="360" w:lineRule="auto"/>
              <w:jc w:val="center"/>
            </w:pPr>
            <w:r w:rsidRPr="00544C8D">
              <w:t>0,0</w:t>
            </w:r>
          </w:p>
        </w:tc>
      </w:tr>
      <w:tr w:rsidR="00544C8D" w:rsidRPr="00544C8D" w:rsidTr="000133B3">
        <w:tc>
          <w:tcPr>
            <w:tcW w:w="4565" w:type="dxa"/>
            <w:shd w:val="clear" w:color="auto" w:fill="auto"/>
          </w:tcPr>
          <w:p w:rsidR="00544C8D" w:rsidRPr="00544C8D" w:rsidRDefault="00544C8D" w:rsidP="00544C8D">
            <w:pPr>
              <w:spacing w:line="360" w:lineRule="auto"/>
            </w:pPr>
            <w:r w:rsidRPr="00544C8D">
              <w:t>Национальная экономика</w:t>
            </w:r>
          </w:p>
        </w:tc>
        <w:tc>
          <w:tcPr>
            <w:tcW w:w="506" w:type="dxa"/>
            <w:shd w:val="clear" w:color="auto" w:fill="auto"/>
          </w:tcPr>
          <w:p w:rsidR="00544C8D" w:rsidRPr="00544C8D" w:rsidRDefault="00544C8D" w:rsidP="00544C8D">
            <w:pPr>
              <w:spacing w:line="360" w:lineRule="auto"/>
              <w:jc w:val="center"/>
            </w:pPr>
            <w:r w:rsidRPr="00544C8D">
              <w:t>04</w:t>
            </w:r>
          </w:p>
        </w:tc>
        <w:tc>
          <w:tcPr>
            <w:tcW w:w="991" w:type="dxa"/>
            <w:shd w:val="clear" w:color="auto" w:fill="auto"/>
          </w:tcPr>
          <w:p w:rsidR="00544C8D" w:rsidRPr="00544C8D" w:rsidRDefault="00544C8D" w:rsidP="00544C8D">
            <w:pPr>
              <w:spacing w:line="360" w:lineRule="auto"/>
              <w:jc w:val="center"/>
            </w:pPr>
            <w:r w:rsidRPr="00544C8D">
              <w:t>84,9</w:t>
            </w:r>
          </w:p>
        </w:tc>
        <w:tc>
          <w:tcPr>
            <w:tcW w:w="1216" w:type="dxa"/>
            <w:shd w:val="clear" w:color="auto" w:fill="auto"/>
          </w:tcPr>
          <w:p w:rsidR="00544C8D" w:rsidRPr="00544C8D" w:rsidRDefault="00544C8D" w:rsidP="00544C8D">
            <w:pPr>
              <w:spacing w:line="360" w:lineRule="auto"/>
              <w:jc w:val="center"/>
            </w:pPr>
            <w:r w:rsidRPr="00544C8D">
              <w:t>84,9</w:t>
            </w:r>
          </w:p>
        </w:tc>
        <w:tc>
          <w:tcPr>
            <w:tcW w:w="1271" w:type="dxa"/>
          </w:tcPr>
          <w:p w:rsidR="00544C8D" w:rsidRPr="00544C8D" w:rsidRDefault="00544C8D" w:rsidP="00544C8D">
            <w:pPr>
              <w:spacing w:line="360" w:lineRule="auto"/>
              <w:jc w:val="center"/>
            </w:pPr>
            <w:r w:rsidRPr="00544C8D">
              <w:t>84,9</w:t>
            </w:r>
          </w:p>
        </w:tc>
        <w:tc>
          <w:tcPr>
            <w:tcW w:w="1356" w:type="dxa"/>
            <w:shd w:val="clear" w:color="auto" w:fill="auto"/>
          </w:tcPr>
          <w:p w:rsidR="00544C8D" w:rsidRPr="00544C8D" w:rsidRDefault="00544C8D" w:rsidP="00544C8D">
            <w:pPr>
              <w:spacing w:line="360" w:lineRule="auto"/>
              <w:jc w:val="center"/>
            </w:pPr>
            <w:r w:rsidRPr="00544C8D">
              <w:t>100,0</w:t>
            </w:r>
          </w:p>
        </w:tc>
      </w:tr>
      <w:tr w:rsidR="00544C8D" w:rsidRPr="00544C8D" w:rsidTr="000133B3">
        <w:tc>
          <w:tcPr>
            <w:tcW w:w="4565" w:type="dxa"/>
            <w:shd w:val="clear" w:color="auto" w:fill="auto"/>
          </w:tcPr>
          <w:p w:rsidR="00544C8D" w:rsidRPr="00544C8D" w:rsidRDefault="00544C8D" w:rsidP="00544C8D">
            <w:pPr>
              <w:spacing w:line="360" w:lineRule="auto"/>
            </w:pPr>
            <w:r w:rsidRPr="00544C8D">
              <w:t>Жилищно-коммунальное хозяйство</w:t>
            </w:r>
          </w:p>
        </w:tc>
        <w:tc>
          <w:tcPr>
            <w:tcW w:w="506" w:type="dxa"/>
            <w:shd w:val="clear" w:color="auto" w:fill="auto"/>
          </w:tcPr>
          <w:p w:rsidR="00544C8D" w:rsidRPr="00544C8D" w:rsidRDefault="00544C8D" w:rsidP="00544C8D">
            <w:pPr>
              <w:spacing w:line="360" w:lineRule="auto"/>
              <w:jc w:val="center"/>
            </w:pPr>
            <w:r w:rsidRPr="00544C8D">
              <w:t>05</w:t>
            </w:r>
          </w:p>
        </w:tc>
        <w:tc>
          <w:tcPr>
            <w:tcW w:w="991" w:type="dxa"/>
            <w:shd w:val="clear" w:color="auto" w:fill="auto"/>
          </w:tcPr>
          <w:p w:rsidR="00544C8D" w:rsidRPr="00544C8D" w:rsidRDefault="00544C8D" w:rsidP="00544C8D">
            <w:pPr>
              <w:spacing w:line="360" w:lineRule="auto"/>
              <w:jc w:val="center"/>
            </w:pPr>
            <w:r w:rsidRPr="00544C8D">
              <w:t>2,1</w:t>
            </w:r>
          </w:p>
        </w:tc>
        <w:tc>
          <w:tcPr>
            <w:tcW w:w="1216" w:type="dxa"/>
            <w:shd w:val="clear" w:color="auto" w:fill="auto"/>
          </w:tcPr>
          <w:p w:rsidR="00544C8D" w:rsidRPr="00544C8D" w:rsidRDefault="00544C8D" w:rsidP="00544C8D">
            <w:pPr>
              <w:spacing w:line="360" w:lineRule="auto"/>
              <w:jc w:val="center"/>
            </w:pPr>
            <w:r w:rsidRPr="00544C8D">
              <w:t>2,1</w:t>
            </w:r>
          </w:p>
        </w:tc>
        <w:tc>
          <w:tcPr>
            <w:tcW w:w="1271" w:type="dxa"/>
          </w:tcPr>
          <w:p w:rsidR="00544C8D" w:rsidRPr="00544C8D" w:rsidRDefault="00544C8D" w:rsidP="00544C8D">
            <w:pPr>
              <w:spacing w:line="360" w:lineRule="auto"/>
              <w:jc w:val="center"/>
            </w:pPr>
            <w:r w:rsidRPr="00544C8D">
              <w:t>2,1</w:t>
            </w:r>
          </w:p>
        </w:tc>
        <w:tc>
          <w:tcPr>
            <w:tcW w:w="1356" w:type="dxa"/>
            <w:shd w:val="clear" w:color="auto" w:fill="auto"/>
          </w:tcPr>
          <w:p w:rsidR="00544C8D" w:rsidRPr="00544C8D" w:rsidRDefault="00544C8D" w:rsidP="00544C8D">
            <w:pPr>
              <w:spacing w:line="360" w:lineRule="auto"/>
              <w:jc w:val="center"/>
            </w:pPr>
            <w:r w:rsidRPr="00544C8D">
              <w:t>100,0</w:t>
            </w:r>
          </w:p>
        </w:tc>
      </w:tr>
      <w:tr w:rsidR="00544C8D" w:rsidRPr="00544C8D" w:rsidTr="000133B3">
        <w:tc>
          <w:tcPr>
            <w:tcW w:w="4565" w:type="dxa"/>
            <w:shd w:val="clear" w:color="auto" w:fill="auto"/>
          </w:tcPr>
          <w:p w:rsidR="00544C8D" w:rsidRPr="00544C8D" w:rsidRDefault="00544C8D" w:rsidP="00544C8D">
            <w:pPr>
              <w:spacing w:line="360" w:lineRule="auto"/>
            </w:pPr>
            <w:r w:rsidRPr="00544C8D">
              <w:t xml:space="preserve">Культура, кинематография </w:t>
            </w:r>
          </w:p>
        </w:tc>
        <w:tc>
          <w:tcPr>
            <w:tcW w:w="506" w:type="dxa"/>
            <w:shd w:val="clear" w:color="auto" w:fill="auto"/>
          </w:tcPr>
          <w:p w:rsidR="00544C8D" w:rsidRPr="00544C8D" w:rsidRDefault="00544C8D" w:rsidP="00544C8D">
            <w:pPr>
              <w:spacing w:line="360" w:lineRule="auto"/>
              <w:jc w:val="center"/>
            </w:pPr>
            <w:r w:rsidRPr="00544C8D">
              <w:t>08</w:t>
            </w:r>
          </w:p>
        </w:tc>
        <w:tc>
          <w:tcPr>
            <w:tcW w:w="991" w:type="dxa"/>
            <w:shd w:val="clear" w:color="auto" w:fill="auto"/>
          </w:tcPr>
          <w:p w:rsidR="00544C8D" w:rsidRPr="00544C8D" w:rsidRDefault="00544C8D" w:rsidP="00544C8D">
            <w:pPr>
              <w:spacing w:line="360" w:lineRule="auto"/>
              <w:jc w:val="center"/>
            </w:pPr>
            <w:r w:rsidRPr="00544C8D">
              <w:t>5,0</w:t>
            </w:r>
          </w:p>
        </w:tc>
        <w:tc>
          <w:tcPr>
            <w:tcW w:w="1216" w:type="dxa"/>
            <w:shd w:val="clear" w:color="auto" w:fill="auto"/>
          </w:tcPr>
          <w:p w:rsidR="00544C8D" w:rsidRPr="00544C8D" w:rsidRDefault="00544C8D" w:rsidP="00544C8D">
            <w:pPr>
              <w:spacing w:line="360" w:lineRule="auto"/>
              <w:jc w:val="center"/>
            </w:pPr>
            <w:r w:rsidRPr="00544C8D">
              <w:t>0,0</w:t>
            </w:r>
          </w:p>
        </w:tc>
        <w:tc>
          <w:tcPr>
            <w:tcW w:w="1271" w:type="dxa"/>
          </w:tcPr>
          <w:p w:rsidR="00544C8D" w:rsidRPr="00544C8D" w:rsidRDefault="00544C8D" w:rsidP="00544C8D">
            <w:pPr>
              <w:spacing w:line="360" w:lineRule="auto"/>
              <w:jc w:val="center"/>
            </w:pPr>
            <w:r w:rsidRPr="00544C8D">
              <w:t>5,0</w:t>
            </w:r>
          </w:p>
        </w:tc>
        <w:tc>
          <w:tcPr>
            <w:tcW w:w="1356" w:type="dxa"/>
            <w:shd w:val="clear" w:color="auto" w:fill="auto"/>
          </w:tcPr>
          <w:p w:rsidR="00544C8D" w:rsidRPr="00544C8D" w:rsidRDefault="00544C8D" w:rsidP="00544C8D">
            <w:pPr>
              <w:spacing w:line="360" w:lineRule="auto"/>
              <w:jc w:val="center"/>
            </w:pPr>
            <w:r w:rsidRPr="00544C8D">
              <w:t>0,0</w:t>
            </w:r>
          </w:p>
        </w:tc>
      </w:tr>
      <w:tr w:rsidR="00544C8D" w:rsidRPr="00544C8D" w:rsidTr="000133B3">
        <w:tc>
          <w:tcPr>
            <w:tcW w:w="4565" w:type="dxa"/>
            <w:shd w:val="clear" w:color="auto" w:fill="auto"/>
          </w:tcPr>
          <w:p w:rsidR="00544C8D" w:rsidRPr="00544C8D" w:rsidRDefault="00544C8D" w:rsidP="00544C8D">
            <w:pPr>
              <w:spacing w:line="360" w:lineRule="auto"/>
            </w:pPr>
            <w:r w:rsidRPr="00544C8D">
              <w:t>Социальная политика</w:t>
            </w:r>
          </w:p>
        </w:tc>
        <w:tc>
          <w:tcPr>
            <w:tcW w:w="506" w:type="dxa"/>
            <w:shd w:val="clear" w:color="auto" w:fill="auto"/>
          </w:tcPr>
          <w:p w:rsidR="00544C8D" w:rsidRPr="00544C8D" w:rsidRDefault="00544C8D" w:rsidP="00544C8D">
            <w:pPr>
              <w:spacing w:line="360" w:lineRule="auto"/>
              <w:jc w:val="center"/>
            </w:pPr>
            <w:r w:rsidRPr="00544C8D">
              <w:t>10</w:t>
            </w:r>
          </w:p>
        </w:tc>
        <w:tc>
          <w:tcPr>
            <w:tcW w:w="991" w:type="dxa"/>
            <w:shd w:val="clear" w:color="auto" w:fill="auto"/>
          </w:tcPr>
          <w:p w:rsidR="00544C8D" w:rsidRPr="00544C8D" w:rsidRDefault="00544C8D" w:rsidP="00544C8D">
            <w:pPr>
              <w:spacing w:line="360" w:lineRule="auto"/>
              <w:jc w:val="center"/>
            </w:pPr>
            <w:r w:rsidRPr="00544C8D">
              <w:t>65,0</w:t>
            </w:r>
          </w:p>
        </w:tc>
        <w:tc>
          <w:tcPr>
            <w:tcW w:w="1216" w:type="dxa"/>
            <w:shd w:val="clear" w:color="auto" w:fill="auto"/>
          </w:tcPr>
          <w:p w:rsidR="00544C8D" w:rsidRPr="00544C8D" w:rsidRDefault="00544C8D" w:rsidP="00544C8D">
            <w:pPr>
              <w:spacing w:line="360" w:lineRule="auto"/>
              <w:jc w:val="center"/>
            </w:pPr>
            <w:r w:rsidRPr="00544C8D">
              <w:t>65,0</w:t>
            </w:r>
          </w:p>
        </w:tc>
        <w:tc>
          <w:tcPr>
            <w:tcW w:w="1271" w:type="dxa"/>
          </w:tcPr>
          <w:p w:rsidR="00544C8D" w:rsidRPr="00544C8D" w:rsidRDefault="00544C8D" w:rsidP="00544C8D">
            <w:pPr>
              <w:spacing w:line="360" w:lineRule="auto"/>
              <w:jc w:val="center"/>
            </w:pPr>
            <w:r w:rsidRPr="00544C8D">
              <w:t>65,0</w:t>
            </w:r>
          </w:p>
        </w:tc>
        <w:tc>
          <w:tcPr>
            <w:tcW w:w="1356" w:type="dxa"/>
            <w:shd w:val="clear" w:color="auto" w:fill="auto"/>
          </w:tcPr>
          <w:p w:rsidR="00544C8D" w:rsidRPr="00544C8D" w:rsidRDefault="00544C8D" w:rsidP="00544C8D">
            <w:pPr>
              <w:spacing w:line="360" w:lineRule="auto"/>
              <w:jc w:val="center"/>
            </w:pPr>
            <w:r w:rsidRPr="00544C8D">
              <w:t>100,0</w:t>
            </w:r>
          </w:p>
        </w:tc>
      </w:tr>
      <w:tr w:rsidR="00544C8D" w:rsidRPr="00544C8D" w:rsidTr="000133B3">
        <w:trPr>
          <w:trHeight w:val="58"/>
        </w:trPr>
        <w:tc>
          <w:tcPr>
            <w:tcW w:w="4565" w:type="dxa"/>
            <w:shd w:val="clear" w:color="auto" w:fill="auto"/>
          </w:tcPr>
          <w:p w:rsidR="00544C8D" w:rsidRPr="00544C8D" w:rsidRDefault="00544C8D" w:rsidP="00544C8D">
            <w:pPr>
              <w:spacing w:line="360" w:lineRule="auto"/>
              <w:rPr>
                <w:b/>
              </w:rPr>
            </w:pPr>
            <w:r w:rsidRPr="00544C8D">
              <w:rPr>
                <w:b/>
              </w:rPr>
              <w:t>Всего:</w:t>
            </w:r>
          </w:p>
        </w:tc>
        <w:tc>
          <w:tcPr>
            <w:tcW w:w="506" w:type="dxa"/>
            <w:shd w:val="clear" w:color="auto" w:fill="auto"/>
          </w:tcPr>
          <w:p w:rsidR="00544C8D" w:rsidRPr="00544C8D" w:rsidRDefault="00544C8D" w:rsidP="00544C8D">
            <w:pPr>
              <w:spacing w:line="360" w:lineRule="auto"/>
              <w:jc w:val="center"/>
              <w:rPr>
                <w:b/>
              </w:rPr>
            </w:pPr>
          </w:p>
        </w:tc>
        <w:tc>
          <w:tcPr>
            <w:tcW w:w="991" w:type="dxa"/>
            <w:shd w:val="clear" w:color="auto" w:fill="auto"/>
          </w:tcPr>
          <w:p w:rsidR="00544C8D" w:rsidRPr="00544C8D" w:rsidRDefault="00544C8D" w:rsidP="00544C8D">
            <w:pPr>
              <w:spacing w:line="360" w:lineRule="auto"/>
              <w:jc w:val="center"/>
              <w:rPr>
                <w:b/>
              </w:rPr>
            </w:pPr>
            <w:r w:rsidRPr="00544C8D">
              <w:rPr>
                <w:b/>
              </w:rPr>
              <w:t>1905,7</w:t>
            </w:r>
          </w:p>
        </w:tc>
        <w:tc>
          <w:tcPr>
            <w:tcW w:w="1216" w:type="dxa"/>
            <w:shd w:val="clear" w:color="auto" w:fill="auto"/>
          </w:tcPr>
          <w:p w:rsidR="00544C8D" w:rsidRPr="00544C8D" w:rsidRDefault="00544C8D" w:rsidP="00544C8D">
            <w:pPr>
              <w:spacing w:line="360" w:lineRule="auto"/>
              <w:jc w:val="center"/>
              <w:rPr>
                <w:b/>
              </w:rPr>
            </w:pPr>
            <w:r w:rsidRPr="00544C8D">
              <w:rPr>
                <w:b/>
              </w:rPr>
              <w:t>1443,7</w:t>
            </w:r>
          </w:p>
        </w:tc>
        <w:tc>
          <w:tcPr>
            <w:tcW w:w="1271" w:type="dxa"/>
          </w:tcPr>
          <w:p w:rsidR="00544C8D" w:rsidRPr="00544C8D" w:rsidRDefault="00544C8D" w:rsidP="00544C8D">
            <w:pPr>
              <w:spacing w:line="360" w:lineRule="auto"/>
              <w:jc w:val="center"/>
              <w:rPr>
                <w:b/>
              </w:rPr>
            </w:pPr>
            <w:r w:rsidRPr="00544C8D">
              <w:rPr>
                <w:b/>
              </w:rPr>
              <w:t>1905,7</w:t>
            </w:r>
          </w:p>
        </w:tc>
        <w:tc>
          <w:tcPr>
            <w:tcW w:w="1356" w:type="dxa"/>
            <w:shd w:val="clear" w:color="auto" w:fill="auto"/>
          </w:tcPr>
          <w:p w:rsidR="00544C8D" w:rsidRPr="00544C8D" w:rsidRDefault="00544C8D" w:rsidP="00544C8D">
            <w:pPr>
              <w:spacing w:line="360" w:lineRule="auto"/>
              <w:jc w:val="center"/>
              <w:rPr>
                <w:b/>
              </w:rPr>
            </w:pPr>
            <w:r w:rsidRPr="00544C8D">
              <w:rPr>
                <w:b/>
              </w:rPr>
              <w:t>75,8</w:t>
            </w:r>
          </w:p>
        </w:tc>
      </w:tr>
      <w:tr w:rsidR="00544C8D" w:rsidRPr="00544C8D" w:rsidTr="000133B3">
        <w:trPr>
          <w:trHeight w:val="745"/>
        </w:trPr>
        <w:tc>
          <w:tcPr>
            <w:tcW w:w="4565" w:type="dxa"/>
            <w:shd w:val="clear" w:color="auto" w:fill="auto"/>
          </w:tcPr>
          <w:p w:rsidR="00544C8D" w:rsidRPr="00544C8D" w:rsidRDefault="00544C8D" w:rsidP="00544C8D">
            <w:pPr>
              <w:spacing w:line="360" w:lineRule="auto"/>
            </w:pPr>
            <w:proofErr w:type="gramStart"/>
            <w:r w:rsidRPr="00544C8D">
              <w:t xml:space="preserve">Результат исполнения бюджета (дефицит) профицит) </w:t>
            </w:r>
            <w:proofErr w:type="gramEnd"/>
          </w:p>
        </w:tc>
        <w:tc>
          <w:tcPr>
            <w:tcW w:w="506" w:type="dxa"/>
            <w:shd w:val="clear" w:color="auto" w:fill="auto"/>
          </w:tcPr>
          <w:p w:rsidR="00544C8D" w:rsidRPr="00544C8D" w:rsidRDefault="00544C8D" w:rsidP="00544C8D">
            <w:pPr>
              <w:spacing w:line="360" w:lineRule="auto"/>
              <w:jc w:val="center"/>
            </w:pPr>
          </w:p>
        </w:tc>
        <w:tc>
          <w:tcPr>
            <w:tcW w:w="991" w:type="dxa"/>
            <w:shd w:val="clear" w:color="auto" w:fill="auto"/>
          </w:tcPr>
          <w:p w:rsidR="00544C8D" w:rsidRPr="00544C8D" w:rsidRDefault="00544C8D" w:rsidP="00544C8D">
            <w:pPr>
              <w:spacing w:line="360" w:lineRule="auto"/>
              <w:jc w:val="center"/>
            </w:pPr>
            <w:r w:rsidRPr="00544C8D">
              <w:t>-86,5</w:t>
            </w:r>
          </w:p>
        </w:tc>
        <w:tc>
          <w:tcPr>
            <w:tcW w:w="1216" w:type="dxa"/>
            <w:shd w:val="clear" w:color="auto" w:fill="auto"/>
          </w:tcPr>
          <w:p w:rsidR="00544C8D" w:rsidRPr="00544C8D" w:rsidRDefault="00544C8D" w:rsidP="00544C8D">
            <w:pPr>
              <w:spacing w:line="360" w:lineRule="auto"/>
              <w:jc w:val="center"/>
            </w:pPr>
            <w:r w:rsidRPr="00544C8D">
              <w:t>177,4</w:t>
            </w:r>
          </w:p>
        </w:tc>
        <w:tc>
          <w:tcPr>
            <w:tcW w:w="1271" w:type="dxa"/>
          </w:tcPr>
          <w:p w:rsidR="00544C8D" w:rsidRPr="00544C8D" w:rsidRDefault="00544C8D" w:rsidP="00544C8D">
            <w:pPr>
              <w:spacing w:line="360" w:lineRule="auto"/>
              <w:jc w:val="center"/>
            </w:pPr>
          </w:p>
        </w:tc>
        <w:tc>
          <w:tcPr>
            <w:tcW w:w="1356" w:type="dxa"/>
            <w:shd w:val="clear" w:color="auto" w:fill="auto"/>
          </w:tcPr>
          <w:p w:rsidR="00544C8D" w:rsidRPr="00544C8D" w:rsidRDefault="00544C8D" w:rsidP="00544C8D">
            <w:pPr>
              <w:spacing w:line="360" w:lineRule="auto"/>
              <w:jc w:val="center"/>
            </w:pPr>
          </w:p>
        </w:tc>
      </w:tr>
    </w:tbl>
    <w:p w:rsidR="00544C8D" w:rsidRPr="00544C8D" w:rsidRDefault="00544C8D" w:rsidP="00544C8D">
      <w:pPr>
        <w:spacing w:after="150" w:line="257" w:lineRule="atLeast"/>
        <w:ind w:left="709"/>
        <w:jc w:val="both"/>
        <w:rPr>
          <w:color w:val="3C3C3C"/>
          <w:sz w:val="24"/>
          <w:szCs w:val="24"/>
        </w:rPr>
      </w:pPr>
    </w:p>
    <w:p w:rsidR="00544C8D" w:rsidRPr="00544C8D" w:rsidRDefault="00544C8D" w:rsidP="00544C8D">
      <w:pPr>
        <w:keepNext/>
        <w:spacing w:before="240" w:after="60"/>
        <w:jc w:val="center"/>
        <w:outlineLvl w:val="1"/>
        <w:rPr>
          <w:bCs/>
          <w:iCs/>
          <w:sz w:val="22"/>
          <w:szCs w:val="22"/>
        </w:rPr>
      </w:pPr>
      <w:r w:rsidRPr="00544C8D">
        <w:rPr>
          <w:b/>
          <w:bCs/>
          <w:iCs/>
          <w:sz w:val="32"/>
          <w:szCs w:val="32"/>
        </w:rPr>
        <w:t>Демографическая ситуация.</w:t>
      </w:r>
    </w:p>
    <w:p w:rsidR="00544C8D" w:rsidRPr="00544C8D" w:rsidRDefault="00544C8D" w:rsidP="00544C8D">
      <w:pPr>
        <w:keepNext/>
        <w:spacing w:before="240" w:after="60"/>
        <w:ind w:firstLine="709"/>
        <w:jc w:val="both"/>
        <w:outlineLvl w:val="1"/>
        <w:rPr>
          <w:bCs/>
          <w:iCs/>
          <w:sz w:val="24"/>
          <w:szCs w:val="24"/>
        </w:rPr>
      </w:pPr>
      <w:r w:rsidRPr="00544C8D">
        <w:rPr>
          <w:bCs/>
          <w:iCs/>
          <w:sz w:val="24"/>
          <w:szCs w:val="24"/>
        </w:rPr>
        <w:t xml:space="preserve">Демографическая ситуация в </w:t>
      </w:r>
      <w:proofErr w:type="spellStart"/>
      <w:r w:rsidRPr="00544C8D">
        <w:rPr>
          <w:bCs/>
          <w:iCs/>
          <w:sz w:val="24"/>
          <w:szCs w:val="24"/>
        </w:rPr>
        <w:t>Новоберёзовском</w:t>
      </w:r>
      <w:proofErr w:type="spellEnd"/>
      <w:r w:rsidRPr="00544C8D">
        <w:rPr>
          <w:bCs/>
          <w:iCs/>
          <w:sz w:val="24"/>
          <w:szCs w:val="24"/>
        </w:rPr>
        <w:t xml:space="preserve"> сельском поселении развивалась под влиянием сложившейся динамики рождаемости, смертности и миграции населения и характеризуется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w:t>
      </w:r>
      <w:proofErr w:type="gramStart"/>
      <w:r w:rsidRPr="00544C8D">
        <w:rPr>
          <w:bCs/>
          <w:iCs/>
          <w:sz w:val="24"/>
          <w:szCs w:val="24"/>
        </w:rPr>
        <w:t xml:space="preserve">Численность </w:t>
      </w:r>
      <w:r w:rsidRPr="00544C8D">
        <w:rPr>
          <w:bCs/>
          <w:iCs/>
          <w:color w:val="3C3C3C"/>
          <w:sz w:val="24"/>
          <w:szCs w:val="24"/>
        </w:rPr>
        <w:t>на 1 января 2020 года - 489 человек, в т. ч моложе трудоспособного 108 чел, в трудоспособном возрасте 279 чел, старше трудоспособного 102 чел. Число родившихся - 2 чел, число умерших – 6, число прибывших- 0 чел, число выбывших-2 чел</w:t>
      </w:r>
      <w:r w:rsidRPr="00544C8D">
        <w:rPr>
          <w:bCs/>
          <w:iCs/>
          <w:sz w:val="24"/>
          <w:szCs w:val="24"/>
        </w:rPr>
        <w:t xml:space="preserve">   Основными причинами сокращения населения остаются низкая рождаемость вследствие определенных экономических и социально-исторических причин, снижение в последние годы продолжительности жизни населения, а </w:t>
      </w:r>
      <w:r w:rsidRPr="00544C8D">
        <w:rPr>
          <w:bCs/>
          <w:iCs/>
          <w:sz w:val="24"/>
          <w:szCs w:val="24"/>
        </w:rPr>
        <w:lastRenderedPageBreak/>
        <w:t>также</w:t>
      </w:r>
      <w:proofErr w:type="gramEnd"/>
      <w:r w:rsidRPr="00544C8D">
        <w:rPr>
          <w:bCs/>
          <w:iCs/>
          <w:sz w:val="24"/>
          <w:szCs w:val="24"/>
        </w:rPr>
        <w:t xml:space="preserve"> миграция населения. Данная ситуация характерна для большинства сел России. Основная причина – экономический застой</w:t>
      </w:r>
      <w:r w:rsidRPr="00544C8D">
        <w:rPr>
          <w:b/>
          <w:bCs/>
          <w:iCs/>
          <w:sz w:val="24"/>
          <w:szCs w:val="24"/>
        </w:rPr>
        <w:t xml:space="preserve"> </w:t>
      </w:r>
      <w:r w:rsidRPr="00544C8D">
        <w:rPr>
          <w:bCs/>
          <w:iCs/>
          <w:sz w:val="24"/>
          <w:szCs w:val="24"/>
        </w:rPr>
        <w:t>на селе. Особую тревогу вызывает соотношение численности молодежи и лиц, старше трудоспособного возраста. Доля пенсионеров в сельском поселении велика. Такая возрастная структура населения относится к регрессивному типу. Для такого типа характерно суженное воспроизводство населения, когда не происходит замены умершего населения вновь родившимися.</w:t>
      </w:r>
    </w:p>
    <w:p w:rsidR="00544C8D" w:rsidRPr="00544C8D" w:rsidRDefault="00544C8D" w:rsidP="00544C8D">
      <w:pPr>
        <w:rPr>
          <w:lang w:eastAsia="x-none"/>
        </w:rPr>
      </w:pPr>
    </w:p>
    <w:p w:rsidR="00544C8D" w:rsidRPr="00544C8D" w:rsidRDefault="00544C8D" w:rsidP="00544C8D">
      <w:pPr>
        <w:jc w:val="center"/>
        <w:rPr>
          <w:b/>
          <w:sz w:val="28"/>
          <w:szCs w:val="28"/>
        </w:rPr>
      </w:pPr>
      <w:r w:rsidRPr="00544C8D">
        <w:rPr>
          <w:b/>
          <w:sz w:val="28"/>
          <w:szCs w:val="28"/>
        </w:rPr>
        <w:t>Благоустройство</w:t>
      </w:r>
    </w:p>
    <w:p w:rsidR="00544C8D" w:rsidRPr="00544C8D" w:rsidRDefault="00544C8D" w:rsidP="00544C8D">
      <w:pPr>
        <w:jc w:val="center"/>
        <w:rPr>
          <w:b/>
          <w:sz w:val="28"/>
          <w:szCs w:val="28"/>
        </w:rPr>
      </w:pPr>
    </w:p>
    <w:p w:rsidR="00544C8D" w:rsidRPr="00544C8D" w:rsidRDefault="00544C8D" w:rsidP="00544C8D">
      <w:pPr>
        <w:ind w:firstLine="709"/>
        <w:jc w:val="both"/>
        <w:rPr>
          <w:sz w:val="24"/>
          <w:szCs w:val="24"/>
        </w:rPr>
      </w:pPr>
      <w:r w:rsidRPr="00544C8D">
        <w:rPr>
          <w:sz w:val="24"/>
          <w:szCs w:val="24"/>
        </w:rPr>
        <w:t xml:space="preserve">За 10  месяцев 2020 года по благоустройству территории   </w:t>
      </w:r>
      <w:proofErr w:type="spellStart"/>
      <w:r w:rsidRPr="00544C8D">
        <w:rPr>
          <w:sz w:val="24"/>
          <w:szCs w:val="24"/>
        </w:rPr>
        <w:t>Новоберёзовского</w:t>
      </w:r>
      <w:proofErr w:type="spellEnd"/>
      <w:r w:rsidRPr="00544C8D">
        <w:rPr>
          <w:sz w:val="24"/>
          <w:szCs w:val="24"/>
        </w:rPr>
        <w:t xml:space="preserve"> сельсовета были проведены следующие мероприятия:</w:t>
      </w:r>
    </w:p>
    <w:p w:rsidR="00544C8D" w:rsidRPr="00544C8D" w:rsidRDefault="00544C8D" w:rsidP="00544C8D">
      <w:pPr>
        <w:ind w:firstLine="709"/>
        <w:jc w:val="both"/>
        <w:rPr>
          <w:sz w:val="24"/>
          <w:szCs w:val="24"/>
        </w:rPr>
      </w:pPr>
      <w:r w:rsidRPr="00544C8D">
        <w:rPr>
          <w:sz w:val="24"/>
          <w:szCs w:val="24"/>
        </w:rPr>
        <w:t xml:space="preserve">- Весной 2020 года был объявлен месячник по благоустройству и санитарному состоянию сёл </w:t>
      </w:r>
      <w:proofErr w:type="spellStart"/>
      <w:r w:rsidRPr="00544C8D">
        <w:rPr>
          <w:sz w:val="24"/>
          <w:szCs w:val="24"/>
        </w:rPr>
        <w:t>Новоберёзовского</w:t>
      </w:r>
      <w:proofErr w:type="spellEnd"/>
      <w:r w:rsidRPr="00544C8D">
        <w:rPr>
          <w:sz w:val="24"/>
          <w:szCs w:val="24"/>
        </w:rPr>
        <w:t xml:space="preserve"> сельсовета. В рамках месячника были проведены субботники по уборке территорий всех хозяйствующих субъектов.</w:t>
      </w:r>
      <w:r w:rsidRPr="00544C8D">
        <w:rPr>
          <w:color w:val="FF0000"/>
          <w:sz w:val="24"/>
          <w:szCs w:val="24"/>
        </w:rPr>
        <w:t xml:space="preserve"> </w:t>
      </w:r>
      <w:r w:rsidRPr="00544C8D">
        <w:rPr>
          <w:sz w:val="24"/>
          <w:szCs w:val="24"/>
        </w:rPr>
        <w:t xml:space="preserve">Учителями и учащимися нашей школы был проведён субботник в Сквере Памяти, на территории школы. Сотрудники сельсовета и Дома Культуры провели субботники по высадке цветочной рассады у памятника и на территории своих учреждений. Благодарю всех жителей, кто откликнулся и принял активное участие в субботниках. Кроме этого, большая </w:t>
      </w:r>
      <w:proofErr w:type="gramStart"/>
      <w:r w:rsidRPr="00544C8D">
        <w:rPr>
          <w:sz w:val="24"/>
          <w:szCs w:val="24"/>
        </w:rPr>
        <w:t>часть жителей наших сёл самостоятельно</w:t>
      </w:r>
      <w:proofErr w:type="gramEnd"/>
      <w:r w:rsidRPr="00544C8D">
        <w:rPr>
          <w:sz w:val="24"/>
          <w:szCs w:val="24"/>
        </w:rPr>
        <w:t xml:space="preserve"> навела порядки на своих усадьбах и прилегающей территории.</w:t>
      </w:r>
    </w:p>
    <w:p w:rsidR="00544C8D" w:rsidRPr="00544C8D" w:rsidRDefault="00544C8D" w:rsidP="00544C8D">
      <w:pPr>
        <w:ind w:firstLine="709"/>
        <w:jc w:val="both"/>
        <w:rPr>
          <w:sz w:val="24"/>
          <w:szCs w:val="24"/>
        </w:rPr>
      </w:pPr>
      <w:r w:rsidRPr="00544C8D">
        <w:rPr>
          <w:sz w:val="24"/>
          <w:szCs w:val="24"/>
        </w:rPr>
        <w:t>-</w:t>
      </w:r>
      <w:r w:rsidRPr="00544C8D">
        <w:rPr>
          <w:color w:val="FF0000"/>
          <w:sz w:val="24"/>
          <w:szCs w:val="24"/>
        </w:rPr>
        <w:t xml:space="preserve"> </w:t>
      </w:r>
      <w:r w:rsidRPr="00544C8D">
        <w:rPr>
          <w:sz w:val="24"/>
          <w:szCs w:val="24"/>
        </w:rPr>
        <w:t xml:space="preserve">В течение лета периодически велась работа на кладбище села </w:t>
      </w:r>
      <w:proofErr w:type="spellStart"/>
      <w:r w:rsidRPr="00544C8D">
        <w:rPr>
          <w:sz w:val="24"/>
          <w:szCs w:val="24"/>
        </w:rPr>
        <w:t>Новоберёзовки</w:t>
      </w:r>
      <w:proofErr w:type="spellEnd"/>
      <w:r w:rsidRPr="00544C8D">
        <w:rPr>
          <w:sz w:val="24"/>
          <w:szCs w:val="24"/>
        </w:rPr>
        <w:t xml:space="preserve">: частично были заменены столбы и </w:t>
      </w:r>
      <w:proofErr w:type="spellStart"/>
      <w:r w:rsidRPr="00544C8D">
        <w:rPr>
          <w:sz w:val="24"/>
          <w:szCs w:val="24"/>
        </w:rPr>
        <w:t>штакетные</w:t>
      </w:r>
      <w:proofErr w:type="spellEnd"/>
      <w:r w:rsidRPr="00544C8D">
        <w:rPr>
          <w:sz w:val="24"/>
          <w:szCs w:val="24"/>
        </w:rPr>
        <w:t xml:space="preserve"> звенья, выкашивалась трава  внутри кладбища и на прилегающей территории.</w:t>
      </w:r>
      <w:r w:rsidRPr="00544C8D">
        <w:rPr>
          <w:color w:val="FF0000"/>
          <w:sz w:val="24"/>
          <w:szCs w:val="24"/>
        </w:rPr>
        <w:t xml:space="preserve"> </w:t>
      </w:r>
    </w:p>
    <w:p w:rsidR="00544C8D" w:rsidRPr="00544C8D" w:rsidRDefault="00544C8D" w:rsidP="00544C8D">
      <w:pPr>
        <w:tabs>
          <w:tab w:val="left" w:pos="9355"/>
        </w:tabs>
        <w:ind w:right="-1"/>
        <w:rPr>
          <w:rFonts w:eastAsia="Calibri"/>
          <w:sz w:val="24"/>
          <w:szCs w:val="24"/>
          <w:lang w:eastAsia="en-US"/>
        </w:rPr>
      </w:pPr>
      <w:r w:rsidRPr="00544C8D">
        <w:rPr>
          <w:rFonts w:eastAsia="Calibri"/>
          <w:sz w:val="24"/>
          <w:szCs w:val="24"/>
          <w:lang w:eastAsia="en-US"/>
        </w:rPr>
        <w:t xml:space="preserve"> </w:t>
      </w:r>
    </w:p>
    <w:p w:rsidR="00544C8D" w:rsidRPr="00544C8D" w:rsidRDefault="00544C8D" w:rsidP="00544C8D">
      <w:pPr>
        <w:tabs>
          <w:tab w:val="left" w:pos="9355"/>
        </w:tabs>
        <w:ind w:right="-1"/>
        <w:jc w:val="center"/>
        <w:rPr>
          <w:rFonts w:eastAsia="Calibri"/>
          <w:b/>
          <w:color w:val="FF0000"/>
          <w:sz w:val="28"/>
          <w:szCs w:val="28"/>
          <w:lang w:eastAsia="en-US"/>
        </w:rPr>
      </w:pPr>
      <w:r w:rsidRPr="00544C8D">
        <w:rPr>
          <w:rFonts w:eastAsia="Calibri"/>
          <w:b/>
          <w:color w:val="000000"/>
          <w:sz w:val="28"/>
          <w:szCs w:val="28"/>
          <w:lang w:eastAsia="en-US"/>
        </w:rPr>
        <w:t xml:space="preserve">Содержание </w:t>
      </w:r>
      <w:proofErr w:type="spellStart"/>
      <w:r w:rsidRPr="00544C8D">
        <w:rPr>
          <w:rFonts w:eastAsia="Calibri"/>
          <w:b/>
          <w:color w:val="000000"/>
          <w:sz w:val="28"/>
          <w:szCs w:val="28"/>
          <w:lang w:eastAsia="en-US"/>
        </w:rPr>
        <w:t>внутрипоселковых</w:t>
      </w:r>
      <w:proofErr w:type="spellEnd"/>
      <w:r w:rsidRPr="00544C8D">
        <w:rPr>
          <w:rFonts w:eastAsia="Calibri"/>
          <w:b/>
          <w:color w:val="000000"/>
          <w:sz w:val="28"/>
          <w:szCs w:val="28"/>
          <w:lang w:eastAsia="en-US"/>
        </w:rPr>
        <w:t xml:space="preserve"> дорог.</w:t>
      </w:r>
    </w:p>
    <w:p w:rsidR="00544C8D" w:rsidRPr="00544C8D" w:rsidRDefault="00544C8D" w:rsidP="00544C8D">
      <w:pPr>
        <w:tabs>
          <w:tab w:val="left" w:pos="9355"/>
        </w:tabs>
        <w:ind w:right="-1"/>
        <w:rPr>
          <w:rFonts w:eastAsia="Calibri"/>
          <w:color w:val="FF0000"/>
          <w:sz w:val="24"/>
          <w:szCs w:val="24"/>
          <w:lang w:eastAsia="en-US"/>
        </w:rPr>
      </w:pPr>
    </w:p>
    <w:p w:rsidR="00544C8D" w:rsidRPr="00544C8D" w:rsidRDefault="00544C8D" w:rsidP="00544C8D">
      <w:pPr>
        <w:tabs>
          <w:tab w:val="left" w:pos="9355"/>
        </w:tabs>
        <w:ind w:firstLine="709"/>
        <w:jc w:val="both"/>
        <w:rPr>
          <w:rFonts w:eastAsia="Calibri"/>
          <w:color w:val="000000"/>
          <w:sz w:val="24"/>
          <w:szCs w:val="24"/>
          <w:lang w:eastAsia="en-US"/>
        </w:rPr>
      </w:pPr>
      <w:r w:rsidRPr="00544C8D">
        <w:rPr>
          <w:rFonts w:eastAsia="Calibri"/>
          <w:color w:val="000000"/>
          <w:sz w:val="24"/>
          <w:szCs w:val="24"/>
          <w:lang w:eastAsia="en-US"/>
        </w:rPr>
        <w:t xml:space="preserve">Вопрос очистки  </w:t>
      </w:r>
      <w:proofErr w:type="spellStart"/>
      <w:r w:rsidRPr="00544C8D">
        <w:rPr>
          <w:rFonts w:eastAsia="Calibri"/>
          <w:color w:val="000000"/>
          <w:sz w:val="24"/>
          <w:szCs w:val="24"/>
          <w:lang w:eastAsia="en-US"/>
        </w:rPr>
        <w:t>внутрипоселковых</w:t>
      </w:r>
      <w:proofErr w:type="spellEnd"/>
      <w:r w:rsidRPr="00544C8D">
        <w:rPr>
          <w:rFonts w:eastAsia="Calibri"/>
          <w:color w:val="000000"/>
          <w:sz w:val="24"/>
          <w:szCs w:val="24"/>
          <w:lang w:eastAsia="en-US"/>
        </w:rPr>
        <w:t xml:space="preserve"> дорог у нас безболезненный. </w:t>
      </w:r>
      <w:proofErr w:type="gramStart"/>
      <w:r w:rsidRPr="00544C8D">
        <w:rPr>
          <w:rFonts w:eastAsia="Calibri"/>
          <w:color w:val="000000"/>
          <w:sz w:val="24"/>
          <w:szCs w:val="24"/>
          <w:lang w:eastAsia="en-US"/>
        </w:rPr>
        <w:t>Наш</w:t>
      </w:r>
      <w:proofErr w:type="gramEnd"/>
      <w:r w:rsidRPr="00544C8D">
        <w:rPr>
          <w:rFonts w:eastAsia="Calibri"/>
          <w:color w:val="000000"/>
          <w:sz w:val="24"/>
          <w:szCs w:val="24"/>
          <w:lang w:eastAsia="en-US"/>
        </w:rPr>
        <w:t xml:space="preserve"> «</w:t>
      </w:r>
      <w:proofErr w:type="spellStart"/>
      <w:r w:rsidRPr="00544C8D">
        <w:rPr>
          <w:rFonts w:eastAsia="Calibri"/>
          <w:color w:val="000000"/>
          <w:sz w:val="24"/>
          <w:szCs w:val="24"/>
          <w:lang w:eastAsia="en-US"/>
        </w:rPr>
        <w:t>АгроЛад</w:t>
      </w:r>
      <w:proofErr w:type="spellEnd"/>
      <w:r w:rsidRPr="00544C8D">
        <w:rPr>
          <w:rFonts w:eastAsia="Calibri"/>
          <w:color w:val="000000"/>
          <w:sz w:val="24"/>
          <w:szCs w:val="24"/>
          <w:lang w:eastAsia="en-US"/>
        </w:rPr>
        <w:t xml:space="preserve">», являясь субподрядчиком на основании договора с Коммунальным хозяйством и занимается очисткой  дорог в </w:t>
      </w:r>
      <w:proofErr w:type="spellStart"/>
      <w:r w:rsidRPr="00544C8D">
        <w:rPr>
          <w:rFonts w:eastAsia="Calibri"/>
          <w:color w:val="000000"/>
          <w:sz w:val="24"/>
          <w:szCs w:val="24"/>
          <w:lang w:eastAsia="en-US"/>
        </w:rPr>
        <w:t>Новоберёзовке</w:t>
      </w:r>
      <w:proofErr w:type="spellEnd"/>
      <w:r w:rsidRPr="00544C8D">
        <w:rPr>
          <w:rFonts w:eastAsia="Calibri"/>
          <w:color w:val="000000"/>
          <w:sz w:val="24"/>
          <w:szCs w:val="24"/>
          <w:lang w:eastAsia="en-US"/>
        </w:rPr>
        <w:t xml:space="preserve"> и Малой Повалихе. Полномочия по содержанию </w:t>
      </w:r>
      <w:proofErr w:type="spellStart"/>
      <w:r w:rsidRPr="00544C8D">
        <w:rPr>
          <w:rFonts w:eastAsia="Calibri"/>
          <w:color w:val="000000"/>
          <w:sz w:val="24"/>
          <w:szCs w:val="24"/>
          <w:lang w:eastAsia="en-US"/>
        </w:rPr>
        <w:t>внутрипоселковых</w:t>
      </w:r>
      <w:proofErr w:type="spellEnd"/>
      <w:r w:rsidRPr="00544C8D">
        <w:rPr>
          <w:rFonts w:eastAsia="Calibri"/>
          <w:color w:val="000000"/>
          <w:sz w:val="24"/>
          <w:szCs w:val="24"/>
          <w:lang w:eastAsia="en-US"/>
        </w:rPr>
        <w:t xml:space="preserve"> дорог остаются районными. Администрацией  Первомайского района заключен договор  с ООО «Коммунальное хозяйство», директор Брайко Владимир Иванович.  Оплачивает данную работу администрация Первомайского района из средств районного дорожного фонда. </w:t>
      </w:r>
    </w:p>
    <w:p w:rsidR="00544C8D" w:rsidRPr="00544C8D" w:rsidRDefault="00544C8D" w:rsidP="00544C8D">
      <w:pPr>
        <w:tabs>
          <w:tab w:val="left" w:pos="9355"/>
        </w:tabs>
        <w:ind w:firstLine="709"/>
        <w:jc w:val="both"/>
        <w:rPr>
          <w:rFonts w:eastAsia="Calibri"/>
          <w:sz w:val="28"/>
          <w:szCs w:val="28"/>
          <w:lang w:eastAsia="en-US"/>
        </w:rPr>
      </w:pPr>
      <w:r w:rsidRPr="00544C8D">
        <w:rPr>
          <w:rFonts w:eastAsia="Calibri"/>
          <w:color w:val="000000"/>
          <w:sz w:val="24"/>
          <w:szCs w:val="24"/>
          <w:lang w:eastAsia="en-US"/>
        </w:rPr>
        <w:t xml:space="preserve"> </w:t>
      </w:r>
      <w:r w:rsidRPr="00544C8D">
        <w:rPr>
          <w:rFonts w:eastAsia="Calibri"/>
          <w:sz w:val="24"/>
          <w:szCs w:val="24"/>
          <w:lang w:eastAsia="en-US"/>
        </w:rPr>
        <w:t xml:space="preserve">В 2020 году районным участком связи была продолжена работа с населением по заключению договоров на предоставление услуг скоростного интернета и улучшенной телефонной связи. Подключены к интернету 21 точка  (по </w:t>
      </w:r>
      <w:proofErr w:type="spellStart"/>
      <w:r w:rsidRPr="00544C8D">
        <w:rPr>
          <w:rFonts w:eastAsia="Calibri"/>
          <w:sz w:val="24"/>
          <w:szCs w:val="24"/>
          <w:lang w:eastAsia="en-US"/>
        </w:rPr>
        <w:t>физ</w:t>
      </w:r>
      <w:proofErr w:type="gramStart"/>
      <w:r w:rsidRPr="00544C8D">
        <w:rPr>
          <w:rFonts w:eastAsia="Calibri"/>
          <w:sz w:val="24"/>
          <w:szCs w:val="24"/>
          <w:lang w:eastAsia="en-US"/>
        </w:rPr>
        <w:t>.л</w:t>
      </w:r>
      <w:proofErr w:type="gramEnd"/>
      <w:r w:rsidRPr="00544C8D">
        <w:rPr>
          <w:rFonts w:eastAsia="Calibri"/>
          <w:sz w:val="24"/>
          <w:szCs w:val="24"/>
          <w:lang w:eastAsia="en-US"/>
        </w:rPr>
        <w:t>ицам</w:t>
      </w:r>
      <w:proofErr w:type="spellEnd"/>
      <w:r w:rsidRPr="00544C8D">
        <w:rPr>
          <w:rFonts w:eastAsia="Calibri"/>
          <w:sz w:val="24"/>
          <w:szCs w:val="24"/>
          <w:lang w:eastAsia="en-US"/>
        </w:rPr>
        <w:t xml:space="preserve">) и 2 юридических лица.   </w:t>
      </w:r>
    </w:p>
    <w:p w:rsidR="00544C8D" w:rsidRPr="00544C8D" w:rsidRDefault="00544C8D" w:rsidP="00544C8D">
      <w:pPr>
        <w:tabs>
          <w:tab w:val="left" w:pos="9355"/>
        </w:tabs>
        <w:ind w:firstLine="709"/>
        <w:jc w:val="both"/>
        <w:rPr>
          <w:rFonts w:eastAsia="Calibri"/>
          <w:color w:val="000000"/>
          <w:sz w:val="24"/>
          <w:szCs w:val="24"/>
          <w:lang w:eastAsia="en-US"/>
        </w:rPr>
      </w:pPr>
    </w:p>
    <w:p w:rsidR="00544C8D" w:rsidRPr="00544C8D" w:rsidRDefault="00544C8D" w:rsidP="00544C8D">
      <w:pPr>
        <w:ind w:firstLine="709"/>
        <w:jc w:val="center"/>
        <w:rPr>
          <w:sz w:val="28"/>
          <w:szCs w:val="28"/>
        </w:rPr>
      </w:pPr>
      <w:r w:rsidRPr="00544C8D">
        <w:rPr>
          <w:b/>
          <w:bCs/>
          <w:color w:val="000000"/>
          <w:sz w:val="28"/>
          <w:szCs w:val="28"/>
        </w:rPr>
        <w:t>Образование</w:t>
      </w:r>
    </w:p>
    <w:p w:rsidR="00544C8D" w:rsidRPr="00544C8D" w:rsidRDefault="00544C8D" w:rsidP="00544C8D">
      <w:pPr>
        <w:spacing w:before="100" w:beforeAutospacing="1" w:after="100" w:afterAutospacing="1"/>
        <w:ind w:firstLine="709"/>
        <w:jc w:val="both"/>
        <w:rPr>
          <w:color w:val="FF0000"/>
          <w:sz w:val="24"/>
          <w:szCs w:val="24"/>
        </w:rPr>
      </w:pPr>
      <w:r w:rsidRPr="00544C8D">
        <w:rPr>
          <w:sz w:val="24"/>
          <w:szCs w:val="24"/>
        </w:rPr>
        <w:t xml:space="preserve">В  </w:t>
      </w:r>
      <w:proofErr w:type="spellStart"/>
      <w:r w:rsidRPr="00544C8D">
        <w:rPr>
          <w:sz w:val="24"/>
          <w:szCs w:val="24"/>
        </w:rPr>
        <w:t>Новоберёзовской</w:t>
      </w:r>
      <w:proofErr w:type="spellEnd"/>
      <w:r w:rsidRPr="00544C8D">
        <w:rPr>
          <w:sz w:val="24"/>
          <w:szCs w:val="24"/>
        </w:rPr>
        <w:t xml:space="preserve"> средней школе обучаются 44 учащихся, работают 13 учителей и 9 человек техперсонала. Ежедневно осуществляется подвоз 6 учеников </w:t>
      </w:r>
      <w:proofErr w:type="gramStart"/>
      <w:r w:rsidRPr="00544C8D">
        <w:rPr>
          <w:sz w:val="24"/>
          <w:szCs w:val="24"/>
        </w:rPr>
        <w:t>из</w:t>
      </w:r>
      <w:proofErr w:type="gramEnd"/>
      <w:r w:rsidRPr="00544C8D">
        <w:rPr>
          <w:sz w:val="24"/>
          <w:szCs w:val="24"/>
        </w:rPr>
        <w:t xml:space="preserve"> </w:t>
      </w:r>
      <w:proofErr w:type="gramStart"/>
      <w:r w:rsidRPr="00544C8D">
        <w:rPr>
          <w:sz w:val="24"/>
          <w:szCs w:val="24"/>
        </w:rPr>
        <w:t>с</w:t>
      </w:r>
      <w:proofErr w:type="gramEnd"/>
      <w:r w:rsidRPr="00544C8D">
        <w:rPr>
          <w:sz w:val="24"/>
          <w:szCs w:val="24"/>
        </w:rPr>
        <w:t xml:space="preserve">. Малая Повалиха. 1 учитель имеет высшую квалификационную категорию, 8 </w:t>
      </w:r>
      <w:r w:rsidRPr="00544C8D">
        <w:rPr>
          <w:color w:val="FF0000"/>
          <w:sz w:val="24"/>
          <w:szCs w:val="24"/>
        </w:rPr>
        <w:t xml:space="preserve"> </w:t>
      </w:r>
      <w:r w:rsidRPr="00544C8D">
        <w:rPr>
          <w:sz w:val="24"/>
          <w:szCs w:val="24"/>
        </w:rPr>
        <w:t xml:space="preserve">учителей – первую квалификационную категорию. Средний возраст учителей 49 лет, средний стаж работы 25 лет.  Наш детский сад «Берёзка» является филиалом  муниципального бюджетного дошкольного образовательного учреждения «Сказка» </w:t>
      </w:r>
      <w:proofErr w:type="gramStart"/>
      <w:r w:rsidRPr="00544C8D">
        <w:rPr>
          <w:sz w:val="24"/>
          <w:szCs w:val="24"/>
        </w:rPr>
        <w:t>с</w:t>
      </w:r>
      <w:proofErr w:type="gramEnd"/>
      <w:r w:rsidRPr="00544C8D">
        <w:rPr>
          <w:sz w:val="24"/>
          <w:szCs w:val="24"/>
        </w:rPr>
        <w:t>. Первомайское.  В садике созданы хорошие условия для осуществления образовательного процесса.  В составе педагогического коллектива</w:t>
      </w:r>
      <w:r w:rsidRPr="00544C8D">
        <w:rPr>
          <w:color w:val="FF0000"/>
          <w:sz w:val="24"/>
          <w:szCs w:val="24"/>
        </w:rPr>
        <w:t xml:space="preserve">: </w:t>
      </w:r>
      <w:r w:rsidRPr="00544C8D">
        <w:rPr>
          <w:sz w:val="24"/>
          <w:szCs w:val="24"/>
        </w:rPr>
        <w:t>заведующая, 4 воспитателя, 8 сотрудников техперсонала. В детском саду 14 детей в  1 разновозрастной группе. 3-х детей подвозятся из села Журавлиха. Налицо грустная тенденция. Все ремонтные работы в садике проводятся руками сотрудников, за их же счет. В благоустройстве прилегающей территории, детскому саду оказывало помощь наше предприятие  ООО «</w:t>
      </w:r>
      <w:proofErr w:type="spellStart"/>
      <w:r w:rsidRPr="00544C8D">
        <w:rPr>
          <w:sz w:val="24"/>
          <w:szCs w:val="24"/>
        </w:rPr>
        <w:t>АгроЛад</w:t>
      </w:r>
      <w:proofErr w:type="spellEnd"/>
      <w:r w:rsidRPr="00544C8D">
        <w:rPr>
          <w:sz w:val="24"/>
          <w:szCs w:val="24"/>
        </w:rPr>
        <w:t xml:space="preserve">», за что хочу </w:t>
      </w:r>
      <w:r w:rsidRPr="00544C8D">
        <w:rPr>
          <w:sz w:val="24"/>
          <w:szCs w:val="24"/>
        </w:rPr>
        <w:lastRenderedPageBreak/>
        <w:t xml:space="preserve">выразить благодарность руководству от Администрации сельсовета и руководителя Детским садом </w:t>
      </w:r>
      <w:proofErr w:type="spellStart"/>
      <w:r w:rsidRPr="00544C8D">
        <w:rPr>
          <w:sz w:val="24"/>
          <w:szCs w:val="24"/>
        </w:rPr>
        <w:t>Рогоновой</w:t>
      </w:r>
      <w:proofErr w:type="spellEnd"/>
      <w:r w:rsidRPr="00544C8D">
        <w:rPr>
          <w:sz w:val="24"/>
          <w:szCs w:val="24"/>
        </w:rPr>
        <w:t xml:space="preserve"> Надежды Анатольевны. </w:t>
      </w:r>
    </w:p>
    <w:p w:rsidR="00544C8D" w:rsidRPr="00544C8D" w:rsidRDefault="00544C8D" w:rsidP="00544C8D">
      <w:pPr>
        <w:tabs>
          <w:tab w:val="left" w:pos="9355"/>
        </w:tabs>
        <w:ind w:right="-1"/>
        <w:rPr>
          <w:rFonts w:eastAsia="Calibri"/>
          <w:sz w:val="24"/>
          <w:szCs w:val="24"/>
          <w:lang w:eastAsia="en-US"/>
        </w:rPr>
      </w:pPr>
    </w:p>
    <w:p w:rsidR="00544C8D" w:rsidRPr="00544C8D" w:rsidRDefault="00544C8D" w:rsidP="00544C8D">
      <w:pPr>
        <w:rPr>
          <w:rFonts w:eastAsia="Calibri"/>
          <w:color w:val="00B050"/>
        </w:rPr>
      </w:pPr>
    </w:p>
    <w:p w:rsidR="00544C8D" w:rsidRPr="00544C8D" w:rsidRDefault="00544C8D" w:rsidP="00544C8D">
      <w:pPr>
        <w:ind w:firstLine="709"/>
        <w:jc w:val="both"/>
        <w:rPr>
          <w:rFonts w:eastAsia="Calibri"/>
          <w:sz w:val="24"/>
          <w:szCs w:val="24"/>
        </w:rPr>
      </w:pPr>
    </w:p>
    <w:p w:rsidR="00544C8D" w:rsidRPr="00544C8D" w:rsidRDefault="00544C8D" w:rsidP="00544C8D">
      <w:pPr>
        <w:spacing w:after="150" w:line="257" w:lineRule="atLeast"/>
        <w:ind w:left="709"/>
        <w:jc w:val="both"/>
        <w:rPr>
          <w:color w:val="3C3C3C"/>
          <w:sz w:val="24"/>
          <w:szCs w:val="24"/>
        </w:rPr>
      </w:pPr>
      <w:r w:rsidRPr="00544C8D">
        <w:rPr>
          <w:color w:val="3C3C3C"/>
          <w:sz w:val="24"/>
          <w:szCs w:val="24"/>
        </w:rPr>
        <w:t xml:space="preserve"> </w:t>
      </w:r>
    </w:p>
    <w:p w:rsidR="00544C8D" w:rsidRPr="00544C8D" w:rsidRDefault="00544C8D" w:rsidP="00544C8D">
      <w:pPr>
        <w:spacing w:after="150" w:line="257" w:lineRule="atLeast"/>
        <w:ind w:left="709"/>
        <w:jc w:val="center"/>
        <w:rPr>
          <w:b/>
          <w:color w:val="3C3C3C"/>
          <w:sz w:val="28"/>
          <w:szCs w:val="28"/>
        </w:rPr>
      </w:pPr>
      <w:r w:rsidRPr="00544C8D">
        <w:rPr>
          <w:b/>
          <w:color w:val="3C3C3C"/>
          <w:sz w:val="28"/>
          <w:szCs w:val="28"/>
        </w:rPr>
        <w:t xml:space="preserve">Здравоохранение </w:t>
      </w:r>
    </w:p>
    <w:p w:rsidR="00544C8D" w:rsidRPr="00544C8D" w:rsidRDefault="00544C8D" w:rsidP="00544C8D">
      <w:pPr>
        <w:tabs>
          <w:tab w:val="left" w:pos="2361"/>
        </w:tabs>
        <w:ind w:firstLine="709"/>
        <w:rPr>
          <w:sz w:val="24"/>
          <w:szCs w:val="24"/>
        </w:rPr>
      </w:pPr>
      <w:r w:rsidRPr="00544C8D">
        <w:rPr>
          <w:sz w:val="24"/>
          <w:szCs w:val="24"/>
        </w:rPr>
        <w:t xml:space="preserve">Здравоохранение  в нашем поселении представлено двумя специалистами: заведующей </w:t>
      </w:r>
      <w:proofErr w:type="spellStart"/>
      <w:r w:rsidRPr="00544C8D">
        <w:rPr>
          <w:sz w:val="24"/>
          <w:szCs w:val="24"/>
        </w:rPr>
        <w:t>ФАПом</w:t>
      </w:r>
      <w:proofErr w:type="spellEnd"/>
      <w:r w:rsidRPr="00544C8D">
        <w:rPr>
          <w:sz w:val="24"/>
          <w:szCs w:val="24"/>
        </w:rPr>
        <w:t xml:space="preserve"> фельдшер Рыжих С. В. Она обслуживают  население 2-х сёл, а это: </w:t>
      </w:r>
    </w:p>
    <w:p w:rsidR="00544C8D" w:rsidRPr="00544C8D" w:rsidRDefault="00544C8D" w:rsidP="00544C8D">
      <w:pPr>
        <w:tabs>
          <w:tab w:val="left" w:pos="2361"/>
        </w:tabs>
        <w:ind w:firstLine="709"/>
        <w:rPr>
          <w:sz w:val="24"/>
          <w:szCs w:val="24"/>
        </w:rPr>
      </w:pPr>
      <w:r w:rsidRPr="00544C8D">
        <w:rPr>
          <w:sz w:val="24"/>
          <w:szCs w:val="24"/>
        </w:rPr>
        <w:t>279 человек трудоспособного возраста;</w:t>
      </w:r>
    </w:p>
    <w:p w:rsidR="00544C8D" w:rsidRPr="00544C8D" w:rsidRDefault="00544C8D" w:rsidP="00544C8D">
      <w:pPr>
        <w:tabs>
          <w:tab w:val="left" w:pos="2361"/>
        </w:tabs>
        <w:ind w:firstLine="709"/>
        <w:rPr>
          <w:sz w:val="24"/>
          <w:szCs w:val="24"/>
        </w:rPr>
      </w:pPr>
      <w:r w:rsidRPr="00544C8D">
        <w:rPr>
          <w:sz w:val="24"/>
          <w:szCs w:val="24"/>
        </w:rPr>
        <w:t>102 пенсионного возраста;</w:t>
      </w:r>
    </w:p>
    <w:p w:rsidR="00544C8D" w:rsidRPr="00544C8D" w:rsidRDefault="00544C8D" w:rsidP="00544C8D">
      <w:pPr>
        <w:tabs>
          <w:tab w:val="left" w:pos="2361"/>
        </w:tabs>
        <w:ind w:firstLine="709"/>
        <w:rPr>
          <w:sz w:val="24"/>
          <w:szCs w:val="24"/>
        </w:rPr>
      </w:pPr>
      <w:r w:rsidRPr="00544C8D">
        <w:rPr>
          <w:sz w:val="24"/>
          <w:szCs w:val="24"/>
        </w:rPr>
        <w:t>108 детей;</w:t>
      </w:r>
    </w:p>
    <w:p w:rsidR="00544C8D" w:rsidRPr="00544C8D" w:rsidRDefault="00544C8D" w:rsidP="00544C8D">
      <w:pPr>
        <w:tabs>
          <w:tab w:val="left" w:pos="2361"/>
        </w:tabs>
        <w:ind w:firstLine="709"/>
        <w:rPr>
          <w:sz w:val="24"/>
          <w:szCs w:val="24"/>
        </w:rPr>
      </w:pPr>
      <w:r w:rsidRPr="00544C8D">
        <w:rPr>
          <w:sz w:val="24"/>
          <w:szCs w:val="24"/>
        </w:rPr>
        <w:t xml:space="preserve"> За прошедший год проведено приемов пациентов: 1529;</w:t>
      </w:r>
    </w:p>
    <w:p w:rsidR="00544C8D" w:rsidRPr="00544C8D" w:rsidRDefault="00544C8D" w:rsidP="00544C8D">
      <w:pPr>
        <w:tabs>
          <w:tab w:val="left" w:pos="0"/>
        </w:tabs>
        <w:ind w:firstLine="709"/>
        <w:jc w:val="both"/>
        <w:rPr>
          <w:sz w:val="24"/>
          <w:szCs w:val="24"/>
        </w:rPr>
      </w:pPr>
      <w:r w:rsidRPr="00544C8D">
        <w:rPr>
          <w:sz w:val="24"/>
          <w:szCs w:val="24"/>
        </w:rPr>
        <w:t xml:space="preserve">Своевременно проводятся все профилактические прививки и  целевые осмотры. Ведётся приём в процедурном и смотровом кабинетах. Ведётся приём выездными  специалистами. Работает аптечный пункт. </w:t>
      </w:r>
    </w:p>
    <w:p w:rsidR="00544C8D" w:rsidRPr="00544C8D" w:rsidRDefault="00544C8D" w:rsidP="00544C8D">
      <w:pPr>
        <w:tabs>
          <w:tab w:val="left" w:pos="0"/>
        </w:tabs>
        <w:ind w:firstLine="709"/>
        <w:jc w:val="both"/>
        <w:rPr>
          <w:sz w:val="24"/>
          <w:szCs w:val="24"/>
        </w:rPr>
      </w:pPr>
    </w:p>
    <w:p w:rsidR="00544C8D" w:rsidRPr="00544C8D" w:rsidRDefault="00544C8D" w:rsidP="00544C8D">
      <w:pPr>
        <w:spacing w:after="150" w:line="257" w:lineRule="atLeast"/>
        <w:ind w:left="709"/>
        <w:jc w:val="center"/>
        <w:rPr>
          <w:color w:val="3C3C3C"/>
          <w:sz w:val="28"/>
          <w:szCs w:val="28"/>
        </w:rPr>
      </w:pPr>
      <w:r w:rsidRPr="00544C8D">
        <w:rPr>
          <w:b/>
          <w:sz w:val="28"/>
          <w:szCs w:val="28"/>
        </w:rPr>
        <w:t>Земельные отношения</w:t>
      </w:r>
    </w:p>
    <w:p w:rsidR="00544C8D" w:rsidRPr="00544C8D" w:rsidRDefault="00544C8D" w:rsidP="00544C8D">
      <w:pPr>
        <w:ind w:firstLine="709"/>
        <w:jc w:val="both"/>
        <w:rPr>
          <w:rFonts w:eastAsia="Calibri"/>
          <w:sz w:val="24"/>
          <w:szCs w:val="24"/>
          <w:lang w:eastAsia="en-US"/>
        </w:rPr>
      </w:pPr>
      <w:r w:rsidRPr="00544C8D">
        <w:rPr>
          <w:rFonts w:eastAsia="Calibri"/>
          <w:sz w:val="24"/>
          <w:szCs w:val="24"/>
          <w:lang w:eastAsia="en-US"/>
        </w:rPr>
        <w:t xml:space="preserve">Земли сельскохозяйственного назначения всего-  7011,8 га., в </w:t>
      </w:r>
      <w:proofErr w:type="spellStart"/>
      <w:r w:rsidRPr="00544C8D">
        <w:rPr>
          <w:rFonts w:eastAsia="Calibri"/>
          <w:sz w:val="24"/>
          <w:szCs w:val="24"/>
          <w:lang w:eastAsia="en-US"/>
        </w:rPr>
        <w:t>т</w:t>
      </w:r>
      <w:proofErr w:type="gramStart"/>
      <w:r w:rsidRPr="00544C8D">
        <w:rPr>
          <w:rFonts w:eastAsia="Calibri"/>
          <w:sz w:val="24"/>
          <w:szCs w:val="24"/>
          <w:lang w:eastAsia="en-US"/>
        </w:rPr>
        <w:t>.ч</w:t>
      </w:r>
      <w:proofErr w:type="spellEnd"/>
      <w:proofErr w:type="gramEnd"/>
      <w:r w:rsidRPr="00544C8D">
        <w:rPr>
          <w:rFonts w:eastAsia="Calibri"/>
          <w:sz w:val="24"/>
          <w:szCs w:val="24"/>
          <w:lang w:eastAsia="en-US"/>
        </w:rPr>
        <w:t xml:space="preserve"> пашни  6845 га,  сенокосы  166,8 га. На 01.01.2020г.</w:t>
      </w:r>
      <w:r w:rsidRPr="00544C8D">
        <w:rPr>
          <w:sz w:val="24"/>
          <w:szCs w:val="24"/>
          <w:lang w:eastAsia="en-US"/>
        </w:rPr>
        <w:t xml:space="preserve"> в личных подсобных хозяйствах имеет 131 голов крупного рогатого скота из них 45 головы коров, свиней 186 голов. По сравнению с  2019 годом поголовье уменьшилось, основная причина снижения поголовья это старение населения, низкая закупочная цена на мясо, которая не оправдывает затраты на корма. Хотя Личные подсобные хозяйства (ЛПХ) для некоторых сельских жителей является источником дополнительного дохода.</w:t>
      </w:r>
    </w:p>
    <w:p w:rsidR="00544C8D" w:rsidRPr="00544C8D" w:rsidRDefault="00544C8D" w:rsidP="00544C8D">
      <w:pPr>
        <w:ind w:firstLine="709"/>
        <w:jc w:val="both"/>
        <w:rPr>
          <w:rFonts w:eastAsia="Calibri"/>
          <w:sz w:val="24"/>
          <w:szCs w:val="24"/>
          <w:lang w:eastAsia="en-US"/>
        </w:rPr>
      </w:pPr>
      <w:r w:rsidRPr="00544C8D">
        <w:rPr>
          <w:rFonts w:eastAsia="Calibri"/>
          <w:sz w:val="24"/>
          <w:szCs w:val="24"/>
        </w:rPr>
        <w:t xml:space="preserve">На землях сельскохозяйственного назначения работают предприятия: ООО « </w:t>
      </w:r>
      <w:proofErr w:type="spellStart"/>
      <w:r w:rsidRPr="00544C8D">
        <w:rPr>
          <w:rFonts w:eastAsia="Calibri"/>
          <w:sz w:val="24"/>
          <w:szCs w:val="24"/>
        </w:rPr>
        <w:t>АгроЛад</w:t>
      </w:r>
      <w:proofErr w:type="spellEnd"/>
      <w:r w:rsidRPr="00544C8D">
        <w:rPr>
          <w:rFonts w:eastAsia="Calibri"/>
          <w:sz w:val="24"/>
          <w:szCs w:val="24"/>
        </w:rPr>
        <w:t>»   10500 га</w:t>
      </w:r>
      <w:proofErr w:type="gramStart"/>
      <w:r w:rsidRPr="00544C8D">
        <w:rPr>
          <w:rFonts w:eastAsia="Calibri"/>
          <w:sz w:val="24"/>
          <w:szCs w:val="24"/>
        </w:rPr>
        <w:t>.</w:t>
      </w:r>
      <w:proofErr w:type="gramEnd"/>
      <w:r w:rsidRPr="00544C8D">
        <w:rPr>
          <w:rFonts w:eastAsia="Calibri"/>
          <w:sz w:val="24"/>
          <w:szCs w:val="24"/>
        </w:rPr>
        <w:t xml:space="preserve"> </w:t>
      </w:r>
      <w:proofErr w:type="gramStart"/>
      <w:r w:rsidRPr="00544C8D">
        <w:rPr>
          <w:rFonts w:eastAsia="Calibri"/>
          <w:sz w:val="24"/>
          <w:szCs w:val="24"/>
        </w:rPr>
        <w:t>а</w:t>
      </w:r>
      <w:proofErr w:type="gramEnd"/>
      <w:r w:rsidRPr="00544C8D">
        <w:rPr>
          <w:rFonts w:eastAsia="Calibri"/>
          <w:sz w:val="24"/>
          <w:szCs w:val="24"/>
        </w:rPr>
        <w:t xml:space="preserve">ренда земли, ИП  « </w:t>
      </w:r>
      <w:proofErr w:type="spellStart"/>
      <w:r w:rsidRPr="00544C8D">
        <w:rPr>
          <w:rFonts w:eastAsia="Calibri"/>
          <w:sz w:val="24"/>
          <w:szCs w:val="24"/>
        </w:rPr>
        <w:t>Бояршин</w:t>
      </w:r>
      <w:proofErr w:type="spellEnd"/>
      <w:r w:rsidRPr="00544C8D">
        <w:rPr>
          <w:rFonts w:eastAsia="Calibri"/>
          <w:sz w:val="24"/>
          <w:szCs w:val="24"/>
        </w:rPr>
        <w:t xml:space="preserve">» 210 га. аренда земли, ИП «Малютин» 120 га аренда земли, ИП «Кононов» -116,8 га. аренда земли.  </w:t>
      </w:r>
    </w:p>
    <w:p w:rsidR="00544C8D" w:rsidRPr="00544C8D" w:rsidRDefault="00544C8D" w:rsidP="00544C8D">
      <w:pPr>
        <w:spacing w:line="0" w:lineRule="atLeast"/>
        <w:jc w:val="both"/>
      </w:pPr>
    </w:p>
    <w:p w:rsidR="00544C8D" w:rsidRPr="00544C8D" w:rsidRDefault="00544C8D" w:rsidP="00544C8D">
      <w:pPr>
        <w:spacing w:after="150" w:line="257" w:lineRule="atLeast"/>
        <w:ind w:left="709"/>
        <w:jc w:val="center"/>
        <w:rPr>
          <w:color w:val="3C3C3C"/>
          <w:sz w:val="32"/>
          <w:szCs w:val="32"/>
        </w:rPr>
      </w:pPr>
      <w:r w:rsidRPr="00544C8D">
        <w:rPr>
          <w:b/>
          <w:sz w:val="32"/>
          <w:szCs w:val="32"/>
        </w:rPr>
        <w:t>Культура</w:t>
      </w:r>
    </w:p>
    <w:p w:rsidR="00544C8D" w:rsidRPr="00544C8D" w:rsidRDefault="00544C8D" w:rsidP="00544C8D">
      <w:pPr>
        <w:widowControl w:val="0"/>
        <w:spacing w:before="100" w:beforeAutospacing="1" w:after="100" w:afterAutospacing="1"/>
        <w:ind w:left="357" w:firstLine="709"/>
        <w:jc w:val="both"/>
        <w:rPr>
          <w:sz w:val="24"/>
          <w:szCs w:val="24"/>
        </w:rPr>
      </w:pPr>
      <w:r w:rsidRPr="00544C8D">
        <w:rPr>
          <w:sz w:val="24"/>
          <w:szCs w:val="24"/>
        </w:rPr>
        <w:t xml:space="preserve"> Работу  </w:t>
      </w:r>
      <w:proofErr w:type="spellStart"/>
      <w:r w:rsidRPr="00544C8D">
        <w:rPr>
          <w:sz w:val="24"/>
          <w:szCs w:val="24"/>
        </w:rPr>
        <w:t>Новоберёзовского</w:t>
      </w:r>
      <w:proofErr w:type="spellEnd"/>
      <w:r w:rsidRPr="00544C8D">
        <w:rPr>
          <w:sz w:val="24"/>
          <w:szCs w:val="24"/>
        </w:rPr>
        <w:t xml:space="preserve"> Дома культуры и библиотеки обеспечивают три человека. Среди них нет профильных специалистов, но все чаще звучат их имена в районе, так как уровень их работы постоянно растёт, улучшается качество проведённых мероприятий, увеличивается число участников художественной самодеятельности. В  Доме Культуры за период с 1 января 2020г. по 31 октября 2020г. было проведено  26 мероприятий, которые посетило 690 человек.</w:t>
      </w:r>
    </w:p>
    <w:p w:rsidR="00463C17" w:rsidRDefault="00463C17" w:rsidP="00544C8D">
      <w:pPr>
        <w:ind w:left="5954"/>
      </w:pPr>
    </w:p>
    <w:sectPr w:rsidR="0046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39C"/>
    <w:multiLevelType w:val="hybridMultilevel"/>
    <w:tmpl w:val="DB2841E2"/>
    <w:lvl w:ilvl="0" w:tplc="33582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E63518D"/>
    <w:multiLevelType w:val="hybridMultilevel"/>
    <w:tmpl w:val="9A6A47B0"/>
    <w:lvl w:ilvl="0" w:tplc="7EB6A80C">
      <w:start w:val="1"/>
      <w:numFmt w:val="bullet"/>
      <w:lvlText w:val=""/>
      <w:lvlJc w:val="left"/>
      <w:pPr>
        <w:tabs>
          <w:tab w:val="num" w:pos="1055"/>
        </w:tabs>
        <w:ind w:left="105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B"/>
    <w:rsid w:val="00463C17"/>
    <w:rsid w:val="00544C8D"/>
    <w:rsid w:val="006A01D3"/>
    <w:rsid w:val="00E0674D"/>
    <w:rsid w:val="00F5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9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51D9B"/>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1D9B"/>
    <w:rPr>
      <w:rFonts w:ascii="Times New Roman" w:eastAsia="Times New Roman" w:hAnsi="Times New Roman" w:cs="Times New Roman"/>
      <w:b/>
      <w:sz w:val="28"/>
      <w:szCs w:val="20"/>
      <w:lang w:eastAsia="ru-RU"/>
    </w:rPr>
  </w:style>
  <w:style w:type="paragraph" w:customStyle="1" w:styleId="ConsNormal">
    <w:name w:val="ConsNormal"/>
    <w:rsid w:val="00F51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0674D"/>
    <w:rPr>
      <w:rFonts w:ascii="Tahoma" w:hAnsi="Tahoma" w:cs="Tahoma"/>
      <w:sz w:val="16"/>
      <w:szCs w:val="16"/>
    </w:rPr>
  </w:style>
  <w:style w:type="character" w:customStyle="1" w:styleId="a4">
    <w:name w:val="Текст выноски Знак"/>
    <w:basedOn w:val="a0"/>
    <w:link w:val="a3"/>
    <w:uiPriority w:val="99"/>
    <w:semiHidden/>
    <w:rsid w:val="00E067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9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51D9B"/>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1D9B"/>
    <w:rPr>
      <w:rFonts w:ascii="Times New Roman" w:eastAsia="Times New Roman" w:hAnsi="Times New Roman" w:cs="Times New Roman"/>
      <w:b/>
      <w:sz w:val="28"/>
      <w:szCs w:val="20"/>
      <w:lang w:eastAsia="ru-RU"/>
    </w:rPr>
  </w:style>
  <w:style w:type="paragraph" w:customStyle="1" w:styleId="ConsNormal">
    <w:name w:val="ConsNormal"/>
    <w:rsid w:val="00F51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0674D"/>
    <w:rPr>
      <w:rFonts w:ascii="Tahoma" w:hAnsi="Tahoma" w:cs="Tahoma"/>
      <w:sz w:val="16"/>
      <w:szCs w:val="16"/>
    </w:rPr>
  </w:style>
  <w:style w:type="character" w:customStyle="1" w:styleId="a4">
    <w:name w:val="Текст выноски Знак"/>
    <w:basedOn w:val="a0"/>
    <w:link w:val="a3"/>
    <w:uiPriority w:val="99"/>
    <w:semiHidden/>
    <w:rsid w:val="00E067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2020-11-27T01:42:00Z</cp:lastPrinted>
  <dcterms:created xsi:type="dcterms:W3CDTF">2020-11-16T07:23:00Z</dcterms:created>
  <dcterms:modified xsi:type="dcterms:W3CDTF">2020-11-27T01:44:00Z</dcterms:modified>
</cp:coreProperties>
</file>