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Повалиха, примыкает к земельному </w:t>
      </w:r>
      <w:r w:rsidR="00560A91">
        <w:rPr>
          <w:color w:val="001219"/>
          <w:sz w:val="28"/>
          <w:szCs w:val="28"/>
        </w:rPr>
        <w:t xml:space="preserve">участку с кадастровым номером 22:33:031507:6,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60A91">
        <w:rPr>
          <w:color w:val="001219"/>
          <w:sz w:val="28"/>
          <w:szCs w:val="28"/>
        </w:rPr>
        <w:t>8</w:t>
      </w:r>
      <w:r w:rsidR="006F1FDA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AE18DD">
        <w:rPr>
          <w:color w:val="001219"/>
          <w:sz w:val="28"/>
          <w:szCs w:val="28"/>
        </w:rPr>
        <w:t>18.09.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6F1FDA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E18DD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5ACA-E535-4B5B-B5DF-7BE33199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24</cp:revision>
  <cp:lastPrinted>2023-08-02T06:22:00Z</cp:lastPrinted>
  <dcterms:created xsi:type="dcterms:W3CDTF">2022-06-23T01:15:00Z</dcterms:created>
  <dcterms:modified xsi:type="dcterms:W3CDTF">2023-08-18T01:24:00Z</dcterms:modified>
</cp:coreProperties>
</file>