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71" w:rsidRPr="00972471" w:rsidRDefault="00972471" w:rsidP="00972471">
      <w:pPr>
        <w:spacing w:after="0" w:line="240" w:lineRule="auto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972471">
        <w:rPr>
          <w:rFonts w:ascii="Arial" w:hAnsi="Arial" w:cs="Arial"/>
          <w:bCs/>
          <w:spacing w:val="20"/>
          <w:sz w:val="24"/>
          <w:szCs w:val="24"/>
        </w:rPr>
        <w:t>СОВЕТ ДЕПУТАТОВ НОВОБЕРЁЗОВСКОГО СЕЛЬСОВЕТА</w:t>
      </w:r>
    </w:p>
    <w:p w:rsidR="00972471" w:rsidRPr="00972471" w:rsidRDefault="00972471" w:rsidP="00972471">
      <w:pPr>
        <w:spacing w:after="0" w:line="240" w:lineRule="auto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972471">
        <w:rPr>
          <w:rFonts w:ascii="Arial" w:hAnsi="Arial" w:cs="Arial"/>
          <w:bCs/>
          <w:spacing w:val="20"/>
          <w:sz w:val="24"/>
          <w:szCs w:val="24"/>
        </w:rPr>
        <w:t>ПЕРВОМАЙСКОГО РАЙОНА АЛТАЙСКОГО КРАЯ</w:t>
      </w:r>
    </w:p>
    <w:p w:rsidR="00972471" w:rsidRPr="00972471" w:rsidRDefault="00972471" w:rsidP="009724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pacing w:val="84"/>
          <w:kern w:val="32"/>
          <w:sz w:val="24"/>
          <w:szCs w:val="24"/>
        </w:rPr>
      </w:pPr>
    </w:p>
    <w:p w:rsidR="00972471" w:rsidRPr="00972471" w:rsidRDefault="00972471" w:rsidP="009724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Cs/>
          <w:spacing w:val="84"/>
          <w:kern w:val="32"/>
          <w:sz w:val="24"/>
          <w:szCs w:val="24"/>
        </w:rPr>
      </w:pPr>
      <w:r>
        <w:rPr>
          <w:rFonts w:ascii="Arial" w:hAnsi="Arial" w:cs="Arial"/>
          <w:bCs/>
          <w:spacing w:val="84"/>
          <w:kern w:val="32"/>
          <w:sz w:val="24"/>
          <w:szCs w:val="24"/>
        </w:rPr>
        <w:t xml:space="preserve">    </w:t>
      </w:r>
      <w:r w:rsidRPr="00972471">
        <w:rPr>
          <w:rFonts w:ascii="Arial" w:hAnsi="Arial" w:cs="Arial"/>
          <w:bCs/>
          <w:spacing w:val="84"/>
          <w:kern w:val="32"/>
          <w:sz w:val="24"/>
          <w:szCs w:val="24"/>
        </w:rPr>
        <w:t>РЕШЕНИЕ</w:t>
      </w:r>
    </w:p>
    <w:p w:rsidR="00972471" w:rsidRPr="00972471" w:rsidRDefault="00972471" w:rsidP="0097247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Cs/>
          <w:spacing w:val="84"/>
          <w:kern w:val="32"/>
          <w:sz w:val="24"/>
          <w:szCs w:val="24"/>
        </w:rPr>
      </w:pPr>
    </w:p>
    <w:p w:rsidR="00972471" w:rsidRPr="00972471" w:rsidRDefault="00972471" w:rsidP="00972471">
      <w:pPr>
        <w:jc w:val="center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20.02.2020                                   с. </w:t>
      </w:r>
      <w:proofErr w:type="spellStart"/>
      <w:r w:rsidRPr="00972471">
        <w:rPr>
          <w:rFonts w:ascii="Arial" w:hAnsi="Arial" w:cs="Arial"/>
          <w:sz w:val="24"/>
          <w:szCs w:val="24"/>
        </w:rPr>
        <w:t>Новоберёзовка</w:t>
      </w:r>
      <w:proofErr w:type="spellEnd"/>
      <w:r w:rsidRPr="00972471">
        <w:rPr>
          <w:rFonts w:ascii="Arial" w:hAnsi="Arial" w:cs="Arial"/>
          <w:sz w:val="24"/>
          <w:szCs w:val="24"/>
        </w:rPr>
        <w:t xml:space="preserve">                                </w:t>
      </w:r>
      <w:r w:rsidRPr="00972471">
        <w:rPr>
          <w:rFonts w:ascii="Arial" w:hAnsi="Arial" w:cs="Arial"/>
          <w:bCs/>
          <w:spacing w:val="84"/>
          <w:kern w:val="32"/>
          <w:sz w:val="24"/>
          <w:szCs w:val="24"/>
        </w:rPr>
        <w:t>№08</w:t>
      </w:r>
    </w:p>
    <w:p w:rsidR="00A20F2E" w:rsidRDefault="00972471" w:rsidP="00972471">
      <w:pPr>
        <w:jc w:val="center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О Перечне должностных лиц органов местного самоуправления муниципального образования </w:t>
      </w:r>
      <w:proofErr w:type="spellStart"/>
      <w:r w:rsidRPr="00972471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Pr="00972471">
        <w:rPr>
          <w:rFonts w:ascii="Arial" w:hAnsi="Arial" w:cs="Arial"/>
          <w:sz w:val="24"/>
          <w:szCs w:val="24"/>
        </w:rPr>
        <w:t xml:space="preserve"> сельсовет Первомайского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972471" w:rsidRPr="00972471" w:rsidRDefault="00972471" w:rsidP="00972471">
      <w:pPr>
        <w:spacing w:after="0" w:line="240" w:lineRule="auto"/>
        <w:ind w:left="57" w:firstLine="720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Руководствуясь законами Алтайского края от 10.07.2002 № 46-ЗС «Об административной ответственности за совершение правонарушений на территории Алтайского края», от 10.03.2009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</w:t>
      </w:r>
      <w:proofErr w:type="spellStart"/>
      <w:r w:rsidRPr="00972471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Pr="00972471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края, Совет депутатов </w:t>
      </w:r>
    </w:p>
    <w:p w:rsidR="00972471" w:rsidRPr="00972471" w:rsidRDefault="00972471" w:rsidP="00972471">
      <w:pPr>
        <w:spacing w:after="0" w:line="240" w:lineRule="auto"/>
        <w:ind w:left="57" w:firstLine="720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pacing w:val="84"/>
          <w:sz w:val="24"/>
          <w:szCs w:val="24"/>
        </w:rPr>
        <w:t xml:space="preserve"> РЕШИЛ</w:t>
      </w:r>
      <w:r w:rsidRPr="00972471">
        <w:rPr>
          <w:rFonts w:ascii="Arial" w:hAnsi="Arial" w:cs="Arial"/>
          <w:sz w:val="24"/>
          <w:szCs w:val="24"/>
        </w:rPr>
        <w:t>:</w:t>
      </w:r>
    </w:p>
    <w:p w:rsidR="00972471" w:rsidRPr="00972471" w:rsidRDefault="00972471" w:rsidP="009724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1. Утвердить прилагаемый  Перечень должностных лиц органов местного самоуправления муниципального образования </w:t>
      </w:r>
      <w:proofErr w:type="spellStart"/>
      <w:r w:rsidRPr="00972471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Pr="00972471">
        <w:rPr>
          <w:rFonts w:ascii="Arial" w:hAnsi="Arial" w:cs="Arial"/>
          <w:sz w:val="24"/>
          <w:szCs w:val="24"/>
        </w:rPr>
        <w:t xml:space="preserve"> сельсовет, уполномоченных составлять протоколы об административных правонарушениях, предусмотренных Законом Алтайского края от 10.07.2002   № 46-ЗС «Об административной ответственности за совершение правонарушений на территории Алтайского края».</w:t>
      </w:r>
    </w:p>
    <w:p w:rsidR="00972471" w:rsidRPr="00972471" w:rsidRDefault="00972471" w:rsidP="009724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2. Признать утратившими силу решение Совета депутатов:</w:t>
      </w:r>
    </w:p>
    <w:p w:rsidR="00972471" w:rsidRPr="00972471" w:rsidRDefault="00972471" w:rsidP="009724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- от 30.09.2014 №  24 «Об установлении </w:t>
      </w:r>
      <w:proofErr w:type="gramStart"/>
      <w:r w:rsidRPr="00972471">
        <w:rPr>
          <w:rFonts w:ascii="Arial" w:hAnsi="Arial" w:cs="Arial"/>
          <w:sz w:val="24"/>
          <w:szCs w:val="24"/>
        </w:rPr>
        <w:t>перечня должностных лиц органов местного самоуправления муниципального образования</w:t>
      </w:r>
      <w:proofErr w:type="gramEnd"/>
      <w:r w:rsidRPr="009724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471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Pr="00972471">
        <w:rPr>
          <w:rFonts w:ascii="Arial" w:hAnsi="Arial" w:cs="Arial"/>
          <w:sz w:val="24"/>
          <w:szCs w:val="24"/>
        </w:rPr>
        <w:t xml:space="preserve"> сельсовет Первомайского района,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края»;</w:t>
      </w:r>
    </w:p>
    <w:p w:rsidR="00972471" w:rsidRPr="00972471" w:rsidRDefault="00972471" w:rsidP="009724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- от 20.04.2016 № 11 «О внесении изменений в решение № 24 от 30.09.2014 «Об установлении </w:t>
      </w:r>
      <w:proofErr w:type="gramStart"/>
      <w:r w:rsidRPr="00972471">
        <w:rPr>
          <w:rFonts w:ascii="Arial" w:hAnsi="Arial" w:cs="Arial"/>
          <w:sz w:val="24"/>
          <w:szCs w:val="24"/>
        </w:rPr>
        <w:t>перечня должностных лиц органов местного самоуправления муниципального образования</w:t>
      </w:r>
      <w:proofErr w:type="gramEnd"/>
      <w:r w:rsidRPr="009724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471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Pr="00972471">
        <w:rPr>
          <w:rFonts w:ascii="Arial" w:hAnsi="Arial" w:cs="Arial"/>
          <w:sz w:val="24"/>
          <w:szCs w:val="24"/>
        </w:rPr>
        <w:t xml:space="preserve"> сельсовет Первомайского  района, уполномоченных составлять протоколы  об административных правонарушениях, предусмотренных  законом Алтайского края «Об административной ответственности за совершение правонарушений  на территории Алтайского края».</w:t>
      </w:r>
    </w:p>
    <w:p w:rsidR="00972471" w:rsidRPr="00972471" w:rsidRDefault="00972471" w:rsidP="00972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972471" w:rsidRPr="00972471" w:rsidRDefault="00972471" w:rsidP="00972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724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2471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социальной политике (Рудакова О.Н.).</w:t>
      </w:r>
    </w:p>
    <w:p w:rsidR="00972471" w:rsidRDefault="00972471" w:rsidP="009724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2471" w:rsidRDefault="00972471" w:rsidP="009724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Pr="00972471">
        <w:rPr>
          <w:rFonts w:ascii="Arial" w:hAnsi="Arial" w:cs="Arial"/>
          <w:sz w:val="24"/>
          <w:szCs w:val="24"/>
        </w:rPr>
        <w:t xml:space="preserve">  </w:t>
      </w:r>
      <w:r w:rsidR="00F65AFA">
        <w:rPr>
          <w:rFonts w:ascii="Arial" w:hAnsi="Arial" w:cs="Arial"/>
          <w:sz w:val="24"/>
          <w:szCs w:val="24"/>
        </w:rPr>
        <w:t xml:space="preserve">                                             </w:t>
      </w:r>
      <w:bookmarkStart w:id="0" w:name="_GoBack"/>
      <w:bookmarkEnd w:id="0"/>
      <w:proofErr w:type="spellStart"/>
      <w:r w:rsidRPr="00972471">
        <w:rPr>
          <w:rFonts w:ascii="Arial" w:hAnsi="Arial" w:cs="Arial"/>
          <w:sz w:val="24"/>
          <w:szCs w:val="24"/>
        </w:rPr>
        <w:t>В.Н.Кокорин</w:t>
      </w:r>
      <w:proofErr w:type="spellEnd"/>
    </w:p>
    <w:p w:rsidR="00F65AFA" w:rsidRDefault="00F65AFA" w:rsidP="00D007AD">
      <w:pPr>
        <w:pStyle w:val="a3"/>
        <w:rPr>
          <w:rFonts w:ascii="Arial" w:hAnsi="Arial" w:cs="Arial"/>
          <w:sz w:val="24"/>
          <w:szCs w:val="24"/>
        </w:rPr>
      </w:pPr>
    </w:p>
    <w:p w:rsidR="00F65AFA" w:rsidRDefault="00F65AFA" w:rsidP="00D007AD">
      <w:pPr>
        <w:pStyle w:val="a3"/>
        <w:rPr>
          <w:rFonts w:ascii="Arial" w:hAnsi="Arial" w:cs="Arial"/>
          <w:sz w:val="24"/>
          <w:szCs w:val="24"/>
        </w:rPr>
      </w:pPr>
    </w:p>
    <w:p w:rsidR="00F65AFA" w:rsidRDefault="00F65AFA" w:rsidP="00D007AD">
      <w:pPr>
        <w:pStyle w:val="a3"/>
        <w:rPr>
          <w:rFonts w:ascii="Arial" w:hAnsi="Arial" w:cs="Arial"/>
          <w:sz w:val="24"/>
          <w:szCs w:val="24"/>
        </w:rPr>
      </w:pPr>
    </w:p>
    <w:p w:rsidR="00F65AFA" w:rsidRDefault="00F65AFA" w:rsidP="00D007AD">
      <w:pPr>
        <w:pStyle w:val="a3"/>
        <w:rPr>
          <w:rFonts w:ascii="Arial" w:hAnsi="Arial" w:cs="Arial"/>
          <w:sz w:val="24"/>
          <w:szCs w:val="24"/>
        </w:rPr>
      </w:pPr>
    </w:p>
    <w:p w:rsidR="00F65AFA" w:rsidRDefault="00F65AFA" w:rsidP="00D007AD">
      <w:pPr>
        <w:pStyle w:val="a3"/>
        <w:rPr>
          <w:rFonts w:ascii="Arial" w:hAnsi="Arial" w:cs="Arial"/>
          <w:sz w:val="24"/>
          <w:szCs w:val="24"/>
        </w:rPr>
      </w:pPr>
    </w:p>
    <w:p w:rsidR="00F65AFA" w:rsidRDefault="00F65AFA" w:rsidP="00D007AD">
      <w:pPr>
        <w:pStyle w:val="a3"/>
        <w:rPr>
          <w:rFonts w:ascii="Arial" w:hAnsi="Arial" w:cs="Arial"/>
          <w:sz w:val="24"/>
          <w:szCs w:val="24"/>
        </w:rPr>
      </w:pPr>
    </w:p>
    <w:p w:rsidR="00D007AD" w:rsidRPr="00D007AD" w:rsidRDefault="00972471" w:rsidP="00D007AD">
      <w:pPr>
        <w:pStyle w:val="a3"/>
        <w:rPr>
          <w:rFonts w:ascii="Arial" w:hAnsi="Arial" w:cs="Arial"/>
          <w:sz w:val="24"/>
          <w:szCs w:val="24"/>
        </w:rPr>
      </w:pPr>
      <w:r w:rsidRPr="00D007A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72471" w:rsidRPr="00D007AD" w:rsidRDefault="00972471" w:rsidP="00D007AD">
      <w:pPr>
        <w:pStyle w:val="a3"/>
        <w:rPr>
          <w:rFonts w:ascii="Arial" w:hAnsi="Arial" w:cs="Arial"/>
          <w:sz w:val="24"/>
          <w:szCs w:val="24"/>
        </w:rPr>
      </w:pPr>
      <w:r w:rsidRPr="00D007AD">
        <w:rPr>
          <w:rFonts w:ascii="Arial" w:hAnsi="Arial" w:cs="Arial"/>
          <w:sz w:val="24"/>
          <w:szCs w:val="24"/>
        </w:rPr>
        <w:t>решением Совета депутатов</w:t>
      </w:r>
    </w:p>
    <w:p w:rsidR="00972471" w:rsidRPr="00D007AD" w:rsidRDefault="00972471" w:rsidP="00D007AD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D007AD">
        <w:rPr>
          <w:rFonts w:ascii="Arial" w:hAnsi="Arial" w:cs="Arial"/>
          <w:sz w:val="24"/>
          <w:szCs w:val="24"/>
        </w:rPr>
        <w:t>Новоберёзовского</w:t>
      </w:r>
      <w:proofErr w:type="spellEnd"/>
      <w:r w:rsidRPr="00D007AD">
        <w:rPr>
          <w:rFonts w:ascii="Arial" w:hAnsi="Arial" w:cs="Arial"/>
          <w:sz w:val="24"/>
          <w:szCs w:val="24"/>
        </w:rPr>
        <w:t xml:space="preserve"> сельсовета </w:t>
      </w:r>
    </w:p>
    <w:p w:rsidR="00972471" w:rsidRDefault="00972471" w:rsidP="00D007AD">
      <w:pPr>
        <w:pStyle w:val="a3"/>
        <w:rPr>
          <w:rFonts w:ascii="Arial" w:hAnsi="Arial" w:cs="Arial"/>
          <w:sz w:val="24"/>
          <w:szCs w:val="24"/>
        </w:rPr>
      </w:pPr>
      <w:r w:rsidRPr="00D007AD">
        <w:rPr>
          <w:rFonts w:ascii="Arial" w:hAnsi="Arial" w:cs="Arial"/>
          <w:sz w:val="24"/>
          <w:szCs w:val="24"/>
        </w:rPr>
        <w:t>от  20.02</w:t>
      </w:r>
      <w:r w:rsidR="00D007AD">
        <w:rPr>
          <w:rFonts w:ascii="Arial" w:hAnsi="Arial" w:cs="Arial"/>
          <w:sz w:val="24"/>
          <w:szCs w:val="24"/>
        </w:rPr>
        <w:t xml:space="preserve">. </w:t>
      </w:r>
      <w:r w:rsidRPr="00D007AD">
        <w:rPr>
          <w:rFonts w:ascii="Arial" w:hAnsi="Arial" w:cs="Arial"/>
          <w:sz w:val="24"/>
          <w:szCs w:val="24"/>
        </w:rPr>
        <w:t>2020</w:t>
      </w:r>
      <w:r w:rsidR="00D007AD">
        <w:rPr>
          <w:rFonts w:ascii="Arial" w:hAnsi="Arial" w:cs="Arial"/>
          <w:sz w:val="24"/>
          <w:szCs w:val="24"/>
        </w:rPr>
        <w:t xml:space="preserve"> № 08</w:t>
      </w:r>
    </w:p>
    <w:p w:rsidR="00F65AFA" w:rsidRPr="00D007AD" w:rsidRDefault="00F65AFA" w:rsidP="00D007AD">
      <w:pPr>
        <w:pStyle w:val="a3"/>
        <w:rPr>
          <w:rFonts w:ascii="Arial" w:hAnsi="Arial" w:cs="Arial"/>
          <w:sz w:val="24"/>
          <w:szCs w:val="24"/>
        </w:rPr>
      </w:pPr>
    </w:p>
    <w:p w:rsidR="00D007AD" w:rsidRDefault="00972471" w:rsidP="00D007AD">
      <w:pPr>
        <w:jc w:val="center"/>
        <w:rPr>
          <w:rFonts w:ascii="Arial" w:hAnsi="Arial" w:cs="Arial"/>
          <w:sz w:val="24"/>
          <w:szCs w:val="24"/>
        </w:rPr>
      </w:pPr>
      <w:r w:rsidRPr="00D007AD">
        <w:rPr>
          <w:rFonts w:ascii="Arial" w:hAnsi="Arial" w:cs="Arial"/>
          <w:sz w:val="24"/>
          <w:szCs w:val="24"/>
        </w:rPr>
        <w:t xml:space="preserve">Перечень должностных лиц органов местного самоуправления муниципального образования </w:t>
      </w:r>
      <w:proofErr w:type="spellStart"/>
      <w:r w:rsidRPr="00D007AD">
        <w:rPr>
          <w:rFonts w:ascii="Arial" w:hAnsi="Arial" w:cs="Arial"/>
          <w:sz w:val="24"/>
          <w:szCs w:val="24"/>
        </w:rPr>
        <w:t>Новоберёзовский</w:t>
      </w:r>
      <w:proofErr w:type="spellEnd"/>
      <w:r w:rsidRPr="00D007AD">
        <w:rPr>
          <w:rFonts w:ascii="Arial" w:hAnsi="Arial" w:cs="Arial"/>
          <w:sz w:val="24"/>
          <w:szCs w:val="24"/>
        </w:rPr>
        <w:t xml:space="preserve"> сельсовет Первомайского района, уполномоченных составлять протоколы об административных правонарушениях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972471" w:rsidRPr="00D007AD" w:rsidRDefault="00D007AD" w:rsidP="00D0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72471" w:rsidRPr="00D007A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72471" w:rsidRPr="00D007AD">
        <w:rPr>
          <w:rFonts w:ascii="Arial" w:hAnsi="Arial" w:cs="Arial"/>
          <w:sz w:val="24"/>
          <w:szCs w:val="24"/>
        </w:rPr>
        <w:t>Глава   сельсовета  (</w:t>
      </w:r>
      <w:hyperlink r:id="rId5" w:anchor="Par257" w:tooltip="Статья 25. Нарушение в области погребения и похоронного дел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статьями 25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6" w:anchor="Par278" w:tooltip="2. Нарушение должностным лицом органа местного самоуправления, осуществляющего исполнительно-распорядительные полномочия, работником многофункционального центра предоставления государственных и муниципальных услуг, работником подведомственной органу местн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частями 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7" w:anchor="Par280" w:tooltip="3. Требование лицами, указанными в частях 1 и 2 настоящей статьи, для предоставления государственных или муниципальных услуг документов и (или) платы, не предусмотренных нормативными правовыми актами Алтайского края и муниципальными нормативными правовыми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3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 и </w:t>
      </w:r>
      <w:hyperlink r:id="rId8" w:anchor="Par282" w:tooltip="4. Совершение административного правонарушения, предусмотренного частями 1, 2 или 3 настоящей статьи, лицом, ранее подвергнутым административному наказанию за аналогичное правонарушение, -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 статьи 25-1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 (в части муниципальных услуг), </w:t>
      </w:r>
      <w:hyperlink r:id="rId9" w:anchor="Par291" w:tooltip="Статья 27. Нарушения в области благоустройства территорий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27</w:t>
        </w:r>
      </w:hyperlink>
      <w:r w:rsidR="00972471" w:rsidRPr="00D007AD">
        <w:rPr>
          <w:rFonts w:ascii="Arial" w:hAnsi="Arial" w:cs="Arial"/>
          <w:sz w:val="24"/>
          <w:szCs w:val="24"/>
        </w:rPr>
        <w:t>,</w:t>
      </w:r>
      <w:proofErr w:type="gramEnd"/>
      <w:r w:rsidR="00972471" w:rsidRPr="00D007AD">
        <w:rPr>
          <w:rFonts w:ascii="Arial" w:hAnsi="Arial" w:cs="Arial"/>
          <w:sz w:val="24"/>
          <w:szCs w:val="24"/>
        </w:rPr>
        <w:t xml:space="preserve"> </w:t>
      </w:r>
      <w:hyperlink r:id="rId10" w:anchor="Par339" w:tooltip="Статья 36-1. Засорение мест общего пользования жилых домов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36-1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1" w:anchor="Par353" w:tooltip="Статья 40. Уничтожение редких и находящихся под угрозой исчезновения видов животных или расте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40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2" w:anchor="Par364" w:tooltip="Статья 40-2. Уничтожение или повреждение деревьев и кустарников на землях сельскохозяйственного назначения, землях запаса, в зонах рек и озер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40-2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3" w:anchor="Par373" w:tooltip="Статья 40-3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40-3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4" w:anchor="Par392" w:tooltip="Статья 46. Нарушение правил проезда в городском пассажирском транспорте общего пользования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46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5" w:anchor="Par419" w:tooltip="Статья 49-4. Неисполнение плательщиками курортного сбора обязанности по уплате курортного сбор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49-4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6" w:anchor="Par448" w:tooltip="Статья 51.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, несоблюдение установленных сроков представления им информации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51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7" w:anchor="Par501" w:tooltip="Статья 58. Надругательство над государственными символами Алтайского края, символикой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58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8" w:anchor="Par509" w:tooltip="Статья 60. Нарушение порядка использования бланков и печатей с изображением гербов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60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19" w:anchor="Par518" w:tooltip="Статья 61. Нарушение установленного законом Алтайского края запрета нарушения тишины и покоя граждан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0" w:anchor="Par524" w:tooltip="Статья 61-1. Нарушение установленного законом Алтайского края запрета курения табака в отдельных общественных местах и в помещениях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61-1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1" w:anchor="Par530" w:tooltip="Статья 61-2. 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61-2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2" w:anchor="Par542" w:tooltip="Статья 67. Нарушение правил использования водных объектов общего пользования, расположенных на территориях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67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3" w:anchor="Par549" w:tooltip="Статья 68. Нарушение правил охраны жизни людей на воде и правил пользования водными объектами для плавания на маломерных плавательных средствах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68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4" w:anchor="Par562" w:tooltip="Статья 68-2. Размещение нестационарных торговых объектов с нарушением схемы их размещения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68-2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5" w:anchor="Par574" w:tooltip="Статья 70. Причинение собаками физического и (или) материального вред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70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 Закона).</w:t>
      </w:r>
    </w:p>
    <w:p w:rsidR="00972471" w:rsidRPr="00D007AD" w:rsidRDefault="00D007AD" w:rsidP="00D0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72471" w:rsidRPr="00D007AD">
        <w:rPr>
          <w:rFonts w:ascii="Arial" w:hAnsi="Arial" w:cs="Arial"/>
          <w:sz w:val="24"/>
          <w:szCs w:val="24"/>
        </w:rPr>
        <w:t xml:space="preserve"> 2.   </w:t>
      </w:r>
      <w:proofErr w:type="gramStart"/>
      <w:r w:rsidR="00972471" w:rsidRPr="00D007AD">
        <w:rPr>
          <w:rFonts w:ascii="Arial" w:hAnsi="Arial" w:cs="Arial"/>
          <w:sz w:val="24"/>
          <w:szCs w:val="24"/>
        </w:rPr>
        <w:t>Секретарь администрации сельсовета (</w:t>
      </w:r>
      <w:hyperlink r:id="rId26" w:anchor="Par257" w:tooltip="Статья 25. Нарушение в области погребения и похоронного дел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статьями 25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7" w:anchor="Par278" w:tooltip="2. Нарушение должностным лицом органа местного самоуправления, осуществляющего исполнительно-распорядительные полномочия, работником многофункционального центра предоставления государственных и муниципальных услуг, работником подведомственной органу местн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частями 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28" w:anchor="Par280" w:tooltip="3. Требование лицами, указанными в частях 1 и 2 настоящей статьи, для предоставления государственных или муниципальных услуг документов и (или) платы, не предусмотренных нормативными правовыми актами Алтайского края и муниципальными нормативными правовыми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3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 и </w:t>
      </w:r>
      <w:hyperlink r:id="rId29" w:anchor="Par282" w:tooltip="4. Совершение административного правонарушения, предусмотренного частями 1, 2 или 3 настоящей статьи, лицом, ранее подвергнутым административному наказанию за аналогичное правонарушение, -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 статьи 25-1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 (в части муниципальных услуг), </w:t>
      </w:r>
      <w:hyperlink r:id="rId30" w:anchor="Par291" w:tooltip="Статья 27. Нарушения в области благоустройства территорий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27</w:t>
        </w:r>
      </w:hyperlink>
      <w:r w:rsidR="00972471" w:rsidRPr="00D007AD">
        <w:rPr>
          <w:rFonts w:ascii="Arial" w:hAnsi="Arial" w:cs="Arial"/>
          <w:sz w:val="24"/>
          <w:szCs w:val="24"/>
        </w:rPr>
        <w:t>,</w:t>
      </w:r>
      <w:proofErr w:type="gramEnd"/>
      <w:r w:rsidR="00972471" w:rsidRPr="00D007AD">
        <w:rPr>
          <w:rFonts w:ascii="Arial" w:hAnsi="Arial" w:cs="Arial"/>
          <w:sz w:val="24"/>
          <w:szCs w:val="24"/>
        </w:rPr>
        <w:t xml:space="preserve"> </w:t>
      </w:r>
      <w:hyperlink r:id="rId31" w:anchor="Par339" w:tooltip="Статья 36-1. Засорение мест общего пользования жилых домов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36-1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2" w:anchor="Par353" w:tooltip="Статья 40. Уничтожение редких и находящихся под угрозой исчезновения видов животных или расте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40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3" w:anchor="Par364" w:tooltip="Статья 40-2. Уничтожение или повреждение деревьев и кустарников на землях сельскохозяйственного назначения, землях запаса, в зонах рек и озер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40-2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4" w:anchor="Par373" w:tooltip="Статья 40-3. Уничтожение или повреждение зеленых насаждений в составе зеленого фонда городских и сельских поселений, нарушение установленных требований по охране зеленых насажде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40-3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5" w:anchor="Par392" w:tooltip="Статья 46. Нарушение правил проезда в городском пассажирском транспорте общего пользования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46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6" w:anchor="Par419" w:tooltip="Статья 49-4. Неисполнение плательщиками курортного сбора обязанности по уплате курортного сбор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49-4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7" w:anchor="Par448" w:tooltip="Статья 51.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, несоблюдение установленных сроков представления им информации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51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8" w:anchor="Par501" w:tooltip="Статья 58. Надругательство над государственными символами Алтайского края, символикой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58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39" w:anchor="Par509" w:tooltip="Статья 60. Нарушение порядка использования бланков и печатей с изображением гербов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60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40" w:anchor="Par518" w:tooltip="Статья 61. Нарушение установленного законом Алтайского края запрета нарушения тишины и покоя граждан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41" w:anchor="Par524" w:tooltip="Статья 61-1. Нарушение установленного законом Алтайского края запрета курения табака в отдельных общественных местах и в помещениях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61-1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42" w:anchor="Par530" w:tooltip="Статья 61-2. Нарушение установленного законом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61-2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43" w:anchor="Par542" w:tooltip="Статья 67. Нарушение правил использования водных объектов общего пользования, расположенных на территориях муниципальных образований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67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44" w:anchor="Par549" w:tooltip="Статья 68. Нарушение правил охраны жизни людей на воде и правил пользования водными объектами для плавания на маломерных плавательных средствах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68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45" w:anchor="Par562" w:tooltip="Статья 68-2. Размещение нестационарных торговых объектов с нарушением схемы их размещения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68-2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, </w:t>
      </w:r>
      <w:hyperlink r:id="rId46" w:anchor="Par574" w:tooltip="Статья 70. Причинение собаками физического и (или) материального вреда" w:history="1">
        <w:r w:rsidR="00972471" w:rsidRPr="00D007AD">
          <w:rPr>
            <w:rStyle w:val="a4"/>
            <w:rFonts w:ascii="Arial" w:hAnsi="Arial" w:cs="Arial"/>
            <w:color w:val="auto"/>
            <w:sz w:val="24"/>
            <w:szCs w:val="24"/>
          </w:rPr>
          <w:t>70</w:t>
        </w:r>
      </w:hyperlink>
      <w:r w:rsidR="00972471" w:rsidRPr="00D007AD">
        <w:rPr>
          <w:rFonts w:ascii="Arial" w:hAnsi="Arial" w:cs="Arial"/>
          <w:sz w:val="24"/>
          <w:szCs w:val="24"/>
        </w:rPr>
        <w:t xml:space="preserve"> Закона). </w:t>
      </w:r>
    </w:p>
    <w:p w:rsidR="00972471" w:rsidRPr="00972471" w:rsidRDefault="00972471" w:rsidP="00D007AD"/>
    <w:p w:rsidR="00972471" w:rsidRPr="00972471" w:rsidRDefault="00972471" w:rsidP="009724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2471">
        <w:rPr>
          <w:rFonts w:ascii="Arial" w:hAnsi="Arial" w:cs="Arial"/>
          <w:sz w:val="24"/>
          <w:szCs w:val="24"/>
        </w:rPr>
        <w:t xml:space="preserve"> </w:t>
      </w:r>
    </w:p>
    <w:p w:rsidR="00972471" w:rsidRPr="00972471" w:rsidRDefault="00972471" w:rsidP="00972471">
      <w:pPr>
        <w:jc w:val="both"/>
        <w:rPr>
          <w:rFonts w:ascii="Arial" w:hAnsi="Arial" w:cs="Arial"/>
          <w:sz w:val="24"/>
          <w:szCs w:val="24"/>
        </w:rPr>
      </w:pPr>
    </w:p>
    <w:sectPr w:rsidR="00972471" w:rsidRPr="00972471" w:rsidSect="0097247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71"/>
    <w:rsid w:val="00972471"/>
    <w:rsid w:val="00A20F2E"/>
    <w:rsid w:val="00D007AD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7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471"/>
    <w:rPr>
      <w:color w:val="0000FF" w:themeColor="hyperlink"/>
      <w:u w:val="single"/>
    </w:rPr>
  </w:style>
  <w:style w:type="paragraph" w:customStyle="1" w:styleId="ConsPlusNormal">
    <w:name w:val="ConsPlusNormal"/>
    <w:rsid w:val="00972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7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471"/>
    <w:rPr>
      <w:color w:val="0000FF" w:themeColor="hyperlink"/>
      <w:u w:val="single"/>
    </w:rPr>
  </w:style>
  <w:style w:type="paragraph" w:customStyle="1" w:styleId="ConsPlusNormal">
    <w:name w:val="ConsPlusNormal"/>
    <w:rsid w:val="00972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3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8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6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9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4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2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2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7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5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3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8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6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0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9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1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1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4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2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7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0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5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5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5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3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8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6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0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9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1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4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14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2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27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0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35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3" Type="http://schemas.openxmlformats.org/officeDocument/2006/relationships/hyperlink" Target="file:///C:\Users\user\Desktop\&#1047;&#1072;&#1082;&#1086;&#1085;%20&#1040;&#1083;&#1090;&#1072;&#1081;&#1089;&#1082;&#1086;&#1075;&#1086;%20&#1082;&#1088;&#1072;&#1103;%20&#1086;&#1090;%2010_07_2002%20N%2046-&#1047;&#1057;%20(&#1088;&#1077;&#1076;_%20&#1086;&#1090;%2004_12_2.rt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2020-02-28T07:45:00Z</dcterms:created>
  <dcterms:modified xsi:type="dcterms:W3CDTF">2020-07-27T03:48:00Z</dcterms:modified>
</cp:coreProperties>
</file>